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435A" w14:textId="3C7440E3" w:rsidR="005E3D94" w:rsidRPr="0032084E" w:rsidRDefault="0032084E" w:rsidP="003208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31367832"/>
      <w:bookmarkStart w:id="1" w:name="_GoBack"/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Condições de higiene dos idosos acompanhados pelo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elhor em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asa</w:t>
      </w:r>
    </w:p>
    <w:bookmarkEnd w:id="0"/>
    <w:bookmarkEnd w:id="1"/>
    <w:p w14:paraId="43BDB727" w14:textId="6DB3C002" w:rsidR="007A2B75" w:rsidRPr="006359AB" w:rsidRDefault="007A2B75" w:rsidP="003208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9E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B2594">
        <w:rPr>
          <w:rFonts w:ascii="Times New Roman" w:hAnsi="Times New Roman" w:cs="Times New Roman"/>
          <w:sz w:val="24"/>
          <w:szCs w:val="24"/>
        </w:rPr>
        <w:t xml:space="preserve">onhecer as condições de higiene dos idosos acompanhados pelo Programa Melhor em Casa. </w:t>
      </w:r>
      <w:r w:rsidR="0032084E" w:rsidRPr="006359AB">
        <w:rPr>
          <w:rFonts w:ascii="Times New Roman" w:hAnsi="Times New Roman" w:cs="Times New Roman"/>
          <w:sz w:val="24"/>
          <w:szCs w:val="24"/>
        </w:rPr>
        <w:t>M</w:t>
      </w:r>
      <w:r w:rsidR="0032084E" w:rsidRPr="006359AB">
        <w:rPr>
          <w:rFonts w:ascii="Times New Roman" w:hAnsi="Times New Roman" w:cs="Times New Roman"/>
          <w:b/>
          <w:bCs/>
          <w:sz w:val="24"/>
          <w:szCs w:val="24"/>
        </w:rPr>
        <w:t>étodo</w:t>
      </w:r>
      <w:r w:rsidRPr="006359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7E29E7" w:rsidRPr="000B2594">
        <w:rPr>
          <w:rFonts w:ascii="Times New Roman" w:hAnsi="Times New Roman" w:cs="Times New Roman"/>
          <w:sz w:val="24"/>
          <w:szCs w:val="24"/>
        </w:rPr>
        <w:t>E</w:t>
      </w:r>
      <w:r w:rsidRPr="000B2594">
        <w:rPr>
          <w:rFonts w:ascii="Times New Roman" w:hAnsi="Times New Roman" w:cs="Times New Roman"/>
          <w:sz w:val="24"/>
          <w:szCs w:val="24"/>
        </w:rPr>
        <w:t xml:space="preserve">studo descritivo, transversal, exploratório, de abordagem quantitativa, realizado com 20 idosos acompanhados pelo Programa Melhor em Casa. Para coleta de dados utilizou-se um questionário relacionado ao perfil sociodemográfico e aos aspectos de higiene do idoso e um roteiro de observação relacionado às condições de higiene dos idosos. 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0E56B7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F512A1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E56B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erificou-se predominância do sexo feminino (60</w:t>
      </w:r>
      <w:r w:rsidR="000E56B7" w:rsidRPr="000B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0E56B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, na faixa etária de 70-79 anos (45%) com média de idade de 79,5 anos.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Todos idosos realizavam higiene bucal no mínimo uma vez na semana, e desses nenhum realizava escovação da língua.</w:t>
      </w:r>
      <w:r w:rsidRPr="000B2594">
        <w:rPr>
          <w:rFonts w:ascii="Times New Roman" w:hAnsi="Times New Roman" w:cs="Times New Roman"/>
          <w:sz w:val="24"/>
          <w:szCs w:val="24"/>
        </w:rPr>
        <w:t xml:space="preserve"> A maioria tomava três ou mais banhos por semana (90%)</w:t>
      </w:r>
      <w:r w:rsidR="006715A3" w:rsidRPr="000B2594">
        <w:rPr>
          <w:rFonts w:ascii="Times New Roman" w:hAnsi="Times New Roman" w:cs="Times New Roman"/>
          <w:sz w:val="24"/>
          <w:szCs w:val="24"/>
        </w:rPr>
        <w:t xml:space="preserve"> com duração maior que 15 minutos (55%)</w:t>
      </w:r>
      <w:r w:rsidR="008628E2" w:rsidRPr="000B2594">
        <w:rPr>
          <w:rFonts w:ascii="Times New Roman" w:hAnsi="Times New Roman" w:cs="Times New Roman"/>
          <w:sz w:val="24"/>
          <w:szCs w:val="24"/>
        </w:rPr>
        <w:t xml:space="preserve"> e utilizavam sabão em barra para higiene corporal (60%), destes 33,33% apresentavam pele seca.</w:t>
      </w:r>
      <w:r w:rsidRPr="000B2594">
        <w:rPr>
          <w:rFonts w:ascii="Times New Roman" w:hAnsi="Times New Roman" w:cs="Times New Roman"/>
          <w:sz w:val="24"/>
          <w:szCs w:val="24"/>
        </w:rPr>
        <w:t xml:space="preserve"> Das mulheres, 58,33% realizavam higiene íntima de forma correta e dos homens apenas 25%. </w:t>
      </w:r>
      <w:r w:rsidR="006715A3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os idosos </w:t>
      </w:r>
      <w:r w:rsidRPr="000B2594">
        <w:rPr>
          <w:rFonts w:ascii="Times New Roman" w:hAnsi="Times New Roman" w:cs="Times New Roman"/>
          <w:sz w:val="24"/>
          <w:szCs w:val="24"/>
        </w:rPr>
        <w:t xml:space="preserve">que </w:t>
      </w:r>
      <w:r w:rsidRPr="000B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não usavam hidratantes, </w:t>
      </w:r>
      <w:r w:rsidRPr="000B2594">
        <w:rPr>
          <w:rFonts w:ascii="Times New Roman" w:hAnsi="Times New Roman" w:cs="Times New Roman"/>
          <w:color w:val="000000"/>
          <w:sz w:val="24"/>
          <w:szCs w:val="24"/>
        </w:rPr>
        <w:t>83,5%, a</w:t>
      </w:r>
      <w:r w:rsidRPr="000B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presentavam lesão por pressão. </w:t>
      </w:r>
      <w:r w:rsidRPr="006359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</w:t>
      </w:r>
      <w:r w:rsidR="007B1C6E" w:rsidRPr="006359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ões</w:t>
      </w:r>
      <w:r w:rsidRPr="006359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3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59AB" w:rsidRPr="000B2594">
        <w:rPr>
          <w:rFonts w:ascii="Times New Roman" w:hAnsi="Times New Roman" w:cs="Times New Roman"/>
          <w:sz w:val="24"/>
          <w:szCs w:val="24"/>
        </w:rPr>
        <w:t>Verificou-se que</w:t>
      </w:r>
      <w:r w:rsidR="006359AB">
        <w:rPr>
          <w:rFonts w:ascii="Times New Roman" w:hAnsi="Times New Roman" w:cs="Times New Roman"/>
          <w:sz w:val="24"/>
          <w:szCs w:val="24"/>
        </w:rPr>
        <w:t xml:space="preserve"> os idosos possuem baixas condições de higiene, visto que se observou prática </w:t>
      </w:r>
      <w:r w:rsidR="006359AB" w:rsidRPr="006574F0">
        <w:rPr>
          <w:rFonts w:ascii="Times New Roman" w:hAnsi="Times New Roman" w:cs="Times New Roman"/>
          <w:sz w:val="24"/>
          <w:szCs w:val="24"/>
        </w:rPr>
        <w:t>inadequad</w:t>
      </w:r>
      <w:r w:rsidR="006359AB">
        <w:rPr>
          <w:rFonts w:ascii="Times New Roman" w:hAnsi="Times New Roman" w:cs="Times New Roman"/>
          <w:sz w:val="24"/>
          <w:szCs w:val="24"/>
        </w:rPr>
        <w:t>a</w:t>
      </w:r>
      <w:r w:rsidR="006359AB" w:rsidRPr="006574F0">
        <w:rPr>
          <w:rFonts w:ascii="Times New Roman" w:hAnsi="Times New Roman" w:cs="Times New Roman"/>
          <w:sz w:val="24"/>
          <w:szCs w:val="24"/>
        </w:rPr>
        <w:t xml:space="preserve"> da higiene corporal, íntima e bucal</w:t>
      </w:r>
      <w:r w:rsidR="006359AB">
        <w:rPr>
          <w:rFonts w:ascii="Times New Roman" w:hAnsi="Times New Roman" w:cs="Times New Roman"/>
          <w:sz w:val="24"/>
          <w:szCs w:val="24"/>
        </w:rPr>
        <w:t>.</w:t>
      </w:r>
    </w:p>
    <w:p w14:paraId="6028395E" w14:textId="77777777" w:rsidR="007A2B75" w:rsidRPr="000B2594" w:rsidRDefault="007A2B75" w:rsidP="0032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Pr="000B2594">
        <w:rPr>
          <w:rFonts w:ascii="Times New Roman" w:hAnsi="Times New Roman" w:cs="Times New Roman"/>
          <w:sz w:val="24"/>
          <w:szCs w:val="24"/>
        </w:rPr>
        <w:t>Idoso</w:t>
      </w:r>
      <w:r w:rsidR="0059208E" w:rsidRPr="000B2594">
        <w:rPr>
          <w:rFonts w:ascii="Times New Roman" w:hAnsi="Times New Roman" w:cs="Times New Roman"/>
          <w:sz w:val="24"/>
          <w:szCs w:val="24"/>
        </w:rPr>
        <w:t>;</w:t>
      </w:r>
      <w:r w:rsidRPr="000B2594">
        <w:rPr>
          <w:rFonts w:ascii="Times New Roman" w:hAnsi="Times New Roman" w:cs="Times New Roman"/>
          <w:sz w:val="24"/>
          <w:szCs w:val="24"/>
        </w:rPr>
        <w:t xml:space="preserve"> Higiene da Pele</w:t>
      </w:r>
      <w:r w:rsidR="0059208E" w:rsidRPr="000B2594">
        <w:rPr>
          <w:rFonts w:ascii="Times New Roman" w:hAnsi="Times New Roman" w:cs="Times New Roman"/>
          <w:sz w:val="24"/>
          <w:szCs w:val="24"/>
        </w:rPr>
        <w:t>;</w:t>
      </w:r>
      <w:r w:rsidRPr="000B2594">
        <w:rPr>
          <w:rFonts w:ascii="Times New Roman" w:hAnsi="Times New Roman" w:cs="Times New Roman"/>
          <w:sz w:val="24"/>
          <w:szCs w:val="24"/>
        </w:rPr>
        <w:t xml:space="preserve"> Serviços de Assistência Domiciliar.</w:t>
      </w:r>
    </w:p>
    <w:p w14:paraId="5C5554BD" w14:textId="77777777" w:rsidR="0032084E" w:rsidRDefault="0032084E" w:rsidP="003208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D9E6E1" w14:textId="1412F578" w:rsidR="0032084E" w:rsidRPr="000B2594" w:rsidRDefault="0032084E" w:rsidP="003208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Hygiene conditions of elderly accompanied by the </w:t>
      </w:r>
      <w:r w:rsidRPr="006359AB">
        <w:rPr>
          <w:rFonts w:ascii="Times New Roman" w:hAnsi="Times New Roman" w:cs="Times New Roman"/>
          <w:b/>
          <w:bCs/>
          <w:sz w:val="24"/>
          <w:szCs w:val="24"/>
          <w:lang w:val="en-US"/>
        </w:rPr>
        <w:t>Better at Home Program</w:t>
      </w:r>
    </w:p>
    <w:p w14:paraId="6227C237" w14:textId="2713AA98" w:rsidR="007A2B75" w:rsidRPr="000B2594" w:rsidRDefault="007A2B75" w:rsidP="0032084E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Objective: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To know the hygiene conditions of the elderly accompanied by the Better at Home Program. </w:t>
      </w:r>
      <w:r w:rsidRPr="006359AB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Method: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Descriptive, cross-sectional, exploratory, quantitative approach, carried out with 20 elderly people accompanied by the Better at Home Program. A questionnaire related to the sociodemographic profile and hygiene aspects of the elderly was used to collect data and an observation script related to the hygiene conditions of the elderly. </w:t>
      </w:r>
      <w:r w:rsidRPr="000B259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2A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There was a predominance of females (60%), aged 70-79 years (45%) with an average age of 79.5 years.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All elderly people perform oral hygiene at least once a week, and of these none performs brushing the tongue. Most took three or more baths per week (90%)</w:t>
      </w:r>
      <w:r w:rsidR="00F512A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lasting more than 15 minutes (55%) and using bar soap for body hygiene (60%), of these 33.33% had dry skin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. Of the women, 58.33% performed intimate hygiene correctly and men only 25%.</w:t>
      </w:r>
      <w:r w:rsidR="00F512A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000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Among the elderly, those who did not use moisturizers, 83.5%, had pressure injuries. </w:t>
      </w:r>
      <w:r w:rsidRPr="006359AB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Conclusion:</w:t>
      </w:r>
      <w:r w:rsidR="009A703D" w:rsidRPr="00635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9AB" w:rsidRPr="0071103C">
        <w:rPr>
          <w:rFonts w:ascii="Times New Roman" w:hAnsi="Times New Roman" w:cs="Times New Roman"/>
          <w:sz w:val="24"/>
          <w:szCs w:val="24"/>
          <w:lang w:val="en-US"/>
        </w:rPr>
        <w:t xml:space="preserve">It was found that the elderly </w:t>
      </w:r>
      <w:proofErr w:type="gramStart"/>
      <w:r w:rsidR="006359AB" w:rsidRPr="0071103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6359AB" w:rsidRPr="0071103C">
        <w:rPr>
          <w:rFonts w:ascii="Times New Roman" w:hAnsi="Times New Roman" w:cs="Times New Roman"/>
          <w:sz w:val="24"/>
          <w:szCs w:val="24"/>
          <w:lang w:val="en-US"/>
        </w:rPr>
        <w:t xml:space="preserve"> poor hygiene conditions, since there was an inadequate practice of body, intimate and oral hygiene.</w:t>
      </w:r>
    </w:p>
    <w:p w14:paraId="2A52AFCB" w14:textId="77777777" w:rsidR="007A2B75" w:rsidRPr="000B2594" w:rsidRDefault="007A2B75" w:rsidP="0032084E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Descriptors: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Aged</w:t>
      </w:r>
      <w:r w:rsidR="0059208E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Skin Care</w:t>
      </w:r>
      <w:r w:rsidR="0059208E" w:rsidRPr="000B259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Home Care Services. </w:t>
      </w:r>
    </w:p>
    <w:p w14:paraId="0DABB1D6" w14:textId="77777777" w:rsidR="0032084E" w:rsidRDefault="0032084E" w:rsidP="0032084E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610D5" w14:textId="7E850FDC" w:rsidR="0032084E" w:rsidRPr="000B2594" w:rsidRDefault="0032084E" w:rsidP="0032084E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Condiciones de higiene de </w:t>
      </w:r>
      <w:proofErr w:type="spellStart"/>
      <w:r w:rsidRPr="000B2594">
        <w:rPr>
          <w:rFonts w:ascii="Times New Roman" w:hAnsi="Times New Roman" w:cs="Times New Roman"/>
          <w:b/>
          <w:bCs/>
          <w:sz w:val="24"/>
          <w:szCs w:val="24"/>
        </w:rPr>
        <w:t>ancianos</w:t>
      </w:r>
      <w:proofErr w:type="spellEnd"/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b/>
          <w:bCs/>
          <w:sz w:val="24"/>
          <w:szCs w:val="24"/>
        </w:rPr>
        <w:t>acompañados</w:t>
      </w:r>
      <w:proofErr w:type="spellEnd"/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por </w:t>
      </w:r>
      <w:proofErr w:type="spellStart"/>
      <w:r w:rsidRPr="000B2594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rograma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>ejor</w:t>
      </w:r>
      <w:proofErr w:type="spellEnd"/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>asa</w:t>
      </w:r>
    </w:p>
    <w:p w14:paraId="5B0975CF" w14:textId="1AE9AC36" w:rsidR="007A2B75" w:rsidRPr="000B2594" w:rsidRDefault="007A2B75" w:rsidP="0032084E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3D" w:rsidRPr="000B2594">
        <w:rPr>
          <w:rFonts w:ascii="Times New Roman" w:hAnsi="Times New Roman" w:cs="Times New Roman"/>
          <w:sz w:val="24"/>
          <w:szCs w:val="24"/>
        </w:rPr>
        <w:t>C</w:t>
      </w:r>
      <w:r w:rsidRPr="000B2594">
        <w:rPr>
          <w:rFonts w:ascii="Times New Roman" w:hAnsi="Times New Roman" w:cs="Times New Roman"/>
          <w:sz w:val="24"/>
          <w:szCs w:val="24"/>
        </w:rPr>
        <w:t>onocer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condiciones de higiene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acompañados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Programa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Casa. </w:t>
      </w:r>
      <w:proofErr w:type="spellStart"/>
      <w:r w:rsidRPr="006359AB">
        <w:rPr>
          <w:rFonts w:ascii="Times New Roman" w:hAnsi="Times New Roman" w:cs="Times New Roman"/>
          <w:b/>
          <w:bCs/>
          <w:sz w:val="24"/>
          <w:szCs w:val="24"/>
        </w:rPr>
        <w:t>Metodo</w:t>
      </w:r>
      <w:proofErr w:type="spellEnd"/>
      <w:r w:rsidRPr="006359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3D" w:rsidRPr="000B2594">
        <w:rPr>
          <w:rFonts w:ascii="Times New Roman" w:hAnsi="Times New Roman" w:cs="Times New Roman"/>
          <w:sz w:val="24"/>
          <w:szCs w:val="24"/>
        </w:rPr>
        <w:t>E</w:t>
      </w:r>
      <w:r w:rsidRPr="000B2594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descriptivo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, transversal,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exploratorio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abordaje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cuantitativo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, realizado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acompañados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Programa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Casa. Para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recolección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utilizó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relacionado al perfil sociodemográfico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aspectos de higiene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itinerario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observación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relacionado 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condiciones de higiene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0E56B7"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Predominó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sexo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femenino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(60%), de 70 a 79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(45%)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de 79,5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Pr="000B2594">
        <w:rPr>
          <w:rFonts w:ascii="Times New Roman" w:hAnsi="Times New Roman" w:cs="Times New Roman"/>
          <w:sz w:val="24"/>
          <w:szCs w:val="24"/>
        </w:rPr>
        <w:t xml:space="preserve">Todos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realizaban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higiene bucal por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menos una vez 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semana, y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ninguno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realizaban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cepillado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tomaban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o más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baños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por semana (90%)</w:t>
      </w:r>
      <w:r w:rsidR="00F512A1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duraron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más de 15 minutos (55%) y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usaron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jabón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barra para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higiene corporal (60%), de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33.33%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tenían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2A1" w:rsidRPr="000B2594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="00F512A1" w:rsidRPr="000B2594">
        <w:rPr>
          <w:rFonts w:ascii="Times New Roman" w:hAnsi="Times New Roman" w:cs="Times New Roman"/>
          <w:sz w:val="24"/>
          <w:szCs w:val="24"/>
        </w:rPr>
        <w:t xml:space="preserve"> seca</w:t>
      </w:r>
      <w:r w:rsidRPr="000B2594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, 58,33%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realizaban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higiene íntima de forma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correcta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25%. </w:t>
      </w:r>
      <w:r w:rsidR="00E67809" w:rsidRPr="000B2594">
        <w:rPr>
          <w:rFonts w:ascii="Times New Roman" w:hAnsi="Times New Roman" w:cs="Times New Roman"/>
          <w:sz w:val="24"/>
          <w:szCs w:val="24"/>
        </w:rPr>
        <w:t xml:space="preserve">Entre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usaban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humectantes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, 83.5%,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tenían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 xml:space="preserve"> lesiones por </w:t>
      </w:r>
      <w:proofErr w:type="spellStart"/>
      <w:r w:rsidR="00E67809" w:rsidRPr="000B2594">
        <w:rPr>
          <w:rFonts w:ascii="Times New Roman" w:hAnsi="Times New Roman" w:cs="Times New Roman"/>
          <w:sz w:val="24"/>
          <w:szCs w:val="24"/>
        </w:rPr>
        <w:t>presión</w:t>
      </w:r>
      <w:proofErr w:type="spellEnd"/>
      <w:r w:rsidR="00E67809" w:rsidRPr="000B2594">
        <w:rPr>
          <w:rFonts w:ascii="Times New Roman" w:hAnsi="Times New Roman" w:cs="Times New Roman"/>
          <w:sz w:val="24"/>
          <w:szCs w:val="24"/>
        </w:rPr>
        <w:t>.</w:t>
      </w:r>
      <w:r w:rsidR="008D1000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9AB">
        <w:rPr>
          <w:rFonts w:ascii="Times New Roman" w:hAnsi="Times New Roman" w:cs="Times New Roman"/>
          <w:b/>
          <w:bCs/>
          <w:sz w:val="24"/>
          <w:szCs w:val="24"/>
        </w:rPr>
        <w:t>Conclusiones</w:t>
      </w:r>
      <w:proofErr w:type="spellEnd"/>
      <w:r w:rsidRPr="006359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59AB">
        <w:rPr>
          <w:rFonts w:ascii="Times New Roman" w:hAnsi="Times New Roman" w:cs="Times New Roman"/>
          <w:sz w:val="24"/>
          <w:szCs w:val="24"/>
        </w:rPr>
        <w:t xml:space="preserve"> </w:t>
      </w:r>
      <w:r w:rsidR="006359AB" w:rsidRPr="006359AB">
        <w:rPr>
          <w:rFonts w:ascii="Times New Roman" w:hAnsi="Times New Roman" w:cs="Times New Roman"/>
          <w:sz w:val="24"/>
          <w:szCs w:val="24"/>
        </w:rPr>
        <w:t>S</w:t>
      </w:r>
      <w:r w:rsidR="006359AB" w:rsidRPr="0022327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encontró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ancianos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presentan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malas condiciones de higiene,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existía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práctica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9AB" w:rsidRPr="0022327A">
        <w:rPr>
          <w:rFonts w:ascii="Times New Roman" w:hAnsi="Times New Roman" w:cs="Times New Roman"/>
          <w:sz w:val="24"/>
          <w:szCs w:val="24"/>
        </w:rPr>
        <w:t>inadecuada</w:t>
      </w:r>
      <w:proofErr w:type="spellEnd"/>
      <w:r w:rsidR="006359AB" w:rsidRPr="0022327A">
        <w:rPr>
          <w:rFonts w:ascii="Times New Roman" w:hAnsi="Times New Roman" w:cs="Times New Roman"/>
          <w:sz w:val="24"/>
          <w:szCs w:val="24"/>
        </w:rPr>
        <w:t xml:space="preserve"> de higiene corporal, íntima y bucal.</w:t>
      </w:r>
    </w:p>
    <w:p w14:paraId="14F95CBF" w14:textId="77777777" w:rsidR="007A2B75" w:rsidRPr="000B2594" w:rsidRDefault="007A2B75" w:rsidP="0032084E">
      <w:pPr>
        <w:pStyle w:val="Pr-formatao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0B2594">
        <w:rPr>
          <w:rFonts w:ascii="Times New Roman" w:hAnsi="Times New Roman" w:cs="Times New Roman"/>
          <w:b/>
          <w:sz w:val="24"/>
          <w:szCs w:val="24"/>
        </w:rPr>
        <w:t>Descriptores</w:t>
      </w:r>
      <w:proofErr w:type="spellEnd"/>
      <w:r w:rsidRPr="000B259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Anciano</w:t>
      </w:r>
      <w:proofErr w:type="spellEnd"/>
      <w:r w:rsidR="0059208E" w:rsidRPr="000B2594">
        <w:rPr>
          <w:rFonts w:ascii="Times New Roman" w:hAnsi="Times New Roman" w:cs="Times New Roman"/>
          <w:sz w:val="24"/>
          <w:szCs w:val="24"/>
        </w:rPr>
        <w:t>;</w:t>
      </w:r>
      <w:r w:rsidRPr="000B2594">
        <w:rPr>
          <w:rFonts w:ascii="Times New Roman" w:hAnsi="Times New Roman" w:cs="Times New Roman"/>
          <w:sz w:val="24"/>
          <w:szCs w:val="24"/>
        </w:rPr>
        <w:t xml:space="preserve"> Cuidados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="0059208E" w:rsidRPr="000B2594">
        <w:rPr>
          <w:rFonts w:ascii="Times New Roman" w:hAnsi="Times New Roman" w:cs="Times New Roman"/>
          <w:sz w:val="24"/>
          <w:szCs w:val="24"/>
        </w:rPr>
        <w:t>;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a Domicilio</w:t>
      </w:r>
      <w:r w:rsidR="0059208E" w:rsidRPr="000B2594">
        <w:rPr>
          <w:rFonts w:ascii="Times New Roman" w:hAnsi="Times New Roman" w:cs="Times New Roman"/>
          <w:sz w:val="24"/>
          <w:szCs w:val="24"/>
        </w:rPr>
        <w:t>.</w:t>
      </w:r>
    </w:p>
    <w:p w14:paraId="3D67B6FF" w14:textId="77777777" w:rsidR="007A2B75" w:rsidRPr="000B2594" w:rsidRDefault="007A2B75" w:rsidP="000B2594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E42389" w14:textId="77777777" w:rsidR="007A2B75" w:rsidRPr="000B2594" w:rsidRDefault="007A2B75" w:rsidP="000B2594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INTRODUÇÃO</w:t>
      </w:r>
    </w:p>
    <w:p w14:paraId="213422E0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Considerando-se as projeções atuais, há um aceleramento no processo de envelhecimento da população brasileira, o qual mostra que indivíduos com idade superior a 50 anos constituirão o grupo que retratará positivas taxas de crescimento a partir de 2045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2AB8A0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 efeito, o processo de envelhecer traz consigo mudanças nos aspectos físicos, mentais e sociais, ocasionando, na maioria das vezes, dependência do idoso, pois com o aumento de sua idade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comum a presença de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doenças crônicas e a própria perda de agilidade e eficiência nos movimentos, assim a pessoa idosa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pode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-se frágil, o que ocasiona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rá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necessidade de cuidados domiciliares por período indeterminado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(2)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9F9B661" w14:textId="4A295176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ano de 2011 foi instituído o Programa Melhor em Casa, o qual foi integrado </w:t>
      </w:r>
      <w:r w:rsidR="0032084E"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Rede de Atenção as Urgências no âmbito do S</w:t>
      </w:r>
      <w:r w:rsidR="0032084E"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istema Único de Saúde (SUS)</w:t>
      </w:r>
      <w:r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</w:t>
      </w:r>
      <w:r w:rsidR="0032084E"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ortaria N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°1.208 de 18 de junho de 2013. O “Melhor em Casa” é tido como uma nova modalidade de atenção à saúde, definido por ações de promoção à saúde, prevenção e tratamento de doenças e reabilitação prestada em </w:t>
      </w:r>
      <w:proofErr w:type="gramStart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domicílio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End"/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D6826E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Nesse sentido, o cuidado domiciliar propõe uma atenção à saúde individualizada de acordo com as circunstâncias de vida do sujeito, sendo capaz de beneficiar a retomada da condição de saúde do mesmo, de forma a contribuir com o prolongamento na expectativa de vida da pessoa que recebe o cuidado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(4)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566B9C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Em vista disso, para um cuidado domiciliar efetivo é fundamental que o cuidador entenda a necessidade do idoso dependente, o qual se encontra com suas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atividades d</w:t>
      </w:r>
      <w:r w:rsidR="00B42A71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vida diária</w:t>
      </w:r>
      <w:r w:rsidR="000C12CC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(AVD)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comprometidas, atividades essas necessárias para os cuidados pessoais diários como: vestir-se, tomar banho e praticar higiene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(5)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16B1B9B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Compreende-se que o cuidador de idoso tem a responsabilidade de prestar assistência às necessidades do indivíduo, assegurando a realização de cuidados e atividades básicas, como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banho, higiene, incluindo higiene bucal e da pele, higiene das mãos e pés, do couro cabeludo, alimentação e outros cuidados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(6)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50F04A4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obstante, o idoso em cuidado domiciliar pode apresentar lesões na pele devido ao processo de desgaste deste tecido, natural do processo de envelhecer, pois este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suas próprias características, tais como: a redução da espessura da derme com perda das fibras elásticas e do colágeno, a descamação, principalmente nas extremidades, as rugas devido à perda de elasticidades e enfraquecimento dos músculos, as manchas senis,  e a queda de cabelos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(7)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8A9894" w14:textId="2E270990" w:rsidR="007A2B75" w:rsidRPr="0032084E" w:rsidRDefault="007A2B75" w:rsidP="0032084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25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 efeito, torna-se importante conhecer os principais agravos relacionados à higienização da pele da população idosa, bem como saber se </w:t>
      </w:r>
      <w:r w:rsidR="005E3D94" w:rsidRPr="000B25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idosos e seus</w:t>
      </w:r>
      <w:r w:rsidRPr="000B25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cuidadores realizam os cuidados de higiene de forma adequada. Diante disso, o estudo teve o objetivo de </w:t>
      </w:r>
      <w:r w:rsidRPr="000B2594">
        <w:rPr>
          <w:rFonts w:ascii="Times New Roman" w:hAnsi="Times New Roman" w:cs="Times New Roman"/>
          <w:sz w:val="24"/>
          <w:szCs w:val="24"/>
        </w:rPr>
        <w:t>conhecer as condições de higiene dos idosos acompanhados pelo Programa Melhor em Casa.</w:t>
      </w:r>
    </w:p>
    <w:p w14:paraId="16B3D7A7" w14:textId="2AA6B028" w:rsidR="000B2594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>M</w:t>
      </w:r>
      <w:r w:rsidR="007B1C6E" w:rsidRPr="000B2594">
        <w:rPr>
          <w:rFonts w:ascii="Times New Roman" w:hAnsi="Times New Roman" w:cs="Times New Roman"/>
          <w:b/>
          <w:sz w:val="24"/>
          <w:szCs w:val="24"/>
        </w:rPr>
        <w:t>ÉTODO</w:t>
      </w:r>
    </w:p>
    <w:p w14:paraId="6C98A919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Tipo do estudo</w:t>
      </w:r>
    </w:p>
    <w:p w14:paraId="7BC9FA9B" w14:textId="57C0B603" w:rsidR="00971396" w:rsidRPr="000B2594" w:rsidRDefault="007A2B75" w:rsidP="0032084E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Trata-se de um estudo descritivo, transversal, exploratório de abordagem quantitativa.</w:t>
      </w:r>
      <w:r w:rsidRPr="000B2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A0088B" w14:textId="77777777" w:rsidR="007B1C6E" w:rsidRPr="000B2594" w:rsidRDefault="007B1C6E" w:rsidP="000B259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Local do estudo</w:t>
      </w:r>
    </w:p>
    <w:p w14:paraId="0AE9EA45" w14:textId="171375DF" w:rsidR="00971396" w:rsidRPr="0032084E" w:rsidRDefault="007B1C6E" w:rsidP="003208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A pesquisa ocorreu no município de Sobral, p</w:t>
      </w:r>
      <w:r w:rsidRPr="000B2594">
        <w:rPr>
          <w:rFonts w:ascii="Times New Roman" w:hAnsi="Times New Roman" w:cs="Times New Roman"/>
          <w:color w:val="231F20"/>
          <w:sz w:val="24"/>
          <w:szCs w:val="24"/>
        </w:rPr>
        <w:t>rincipal cidade do noroeste do Ceará localizada a 240 quilômetros de Fortaleza</w:t>
      </w:r>
      <w:r w:rsidRPr="000B2594">
        <w:rPr>
          <w:rFonts w:ascii="Times New Roman" w:hAnsi="Times New Roman" w:cs="Times New Roman"/>
          <w:sz w:val="24"/>
          <w:szCs w:val="24"/>
        </w:rPr>
        <w:t xml:space="preserve">. O Programa Melhor em Casa atua no município articulado com a Estratégia Saúde da </w:t>
      </w:r>
      <w:proofErr w:type="gramStart"/>
      <w:r w:rsidRPr="000B2594">
        <w:rPr>
          <w:rFonts w:ascii="Times New Roman" w:hAnsi="Times New Roman" w:cs="Times New Roman"/>
          <w:sz w:val="24"/>
          <w:szCs w:val="24"/>
        </w:rPr>
        <w:t>Família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p w14:paraId="4ACD0B31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 xml:space="preserve">Participantes </w:t>
      </w:r>
      <w:r w:rsidR="007B1C6E" w:rsidRPr="000B2594">
        <w:rPr>
          <w:rFonts w:ascii="Times New Roman" w:hAnsi="Times New Roman" w:cs="Times New Roman"/>
          <w:b/>
          <w:sz w:val="24"/>
          <w:szCs w:val="24"/>
        </w:rPr>
        <w:t>do estudo</w:t>
      </w:r>
    </w:p>
    <w:p w14:paraId="44D792FB" w14:textId="609DAB40" w:rsidR="00FD79B7" w:rsidRPr="000B2594" w:rsidRDefault="007A2B75" w:rsidP="0032084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A amostra não probabilística foi composta por </w:t>
      </w:r>
      <w:r w:rsidRPr="000B2594">
        <w:rPr>
          <w:rFonts w:ascii="Times New Roman" w:hAnsi="Times New Roman" w:cs="Times New Roman"/>
          <w:bCs/>
          <w:sz w:val="24"/>
          <w:szCs w:val="24"/>
        </w:rPr>
        <w:t>20</w:t>
      </w:r>
      <w:r w:rsidRPr="000B2594">
        <w:rPr>
          <w:rFonts w:ascii="Times New Roman" w:hAnsi="Times New Roman" w:cs="Times New Roman"/>
          <w:color w:val="231F20"/>
          <w:sz w:val="24"/>
          <w:szCs w:val="24"/>
        </w:rPr>
        <w:t xml:space="preserve"> idosos acompanhados pelo Programa Melhor em Casa.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Pr="000B2594">
        <w:rPr>
          <w:rFonts w:ascii="Times New Roman" w:eastAsia="Times New Roman" w:hAnsi="Times New Roman" w:cs="Times New Roman"/>
          <w:sz w:val="24"/>
          <w:szCs w:val="24"/>
        </w:rPr>
        <w:t>Atendeu-se aos seguintes critérios de inclusão:</w:t>
      </w:r>
      <w:r w:rsidRPr="000B2594">
        <w:rPr>
          <w:rFonts w:ascii="Times New Roman" w:hAnsi="Times New Roman" w:cs="Times New Roman"/>
          <w:sz w:val="24"/>
          <w:szCs w:val="24"/>
        </w:rPr>
        <w:t xml:space="preserve"> idosos acompanhados pelo Programa Melhor em Casa por no mínimo seis meses, com a presença de um cuidador fixo. </w:t>
      </w:r>
      <w:r w:rsidR="0059208E" w:rsidRPr="000B2594">
        <w:rPr>
          <w:rFonts w:ascii="Times New Roman" w:hAnsi="Times New Roman" w:cs="Times New Roman"/>
          <w:sz w:val="24"/>
          <w:szCs w:val="24"/>
        </w:rPr>
        <w:t>Foram excluídos do estudo</w:t>
      </w:r>
      <w:r w:rsidRPr="000B2594">
        <w:rPr>
          <w:rFonts w:ascii="Times New Roman" w:hAnsi="Times New Roman" w:cs="Times New Roman"/>
          <w:sz w:val="24"/>
          <w:szCs w:val="24"/>
        </w:rPr>
        <w:t xml:space="preserve"> idosos que e</w:t>
      </w:r>
      <w:r w:rsidR="0059208E" w:rsidRPr="000B2594">
        <w:rPr>
          <w:rFonts w:ascii="Times New Roman" w:hAnsi="Times New Roman" w:cs="Times New Roman"/>
          <w:sz w:val="24"/>
          <w:szCs w:val="24"/>
        </w:rPr>
        <w:t>stavam</w:t>
      </w:r>
      <w:r w:rsidRPr="000B2594">
        <w:rPr>
          <w:rFonts w:ascii="Times New Roman" w:hAnsi="Times New Roman" w:cs="Times New Roman"/>
          <w:sz w:val="24"/>
          <w:szCs w:val="24"/>
        </w:rPr>
        <w:t xml:space="preserve"> hospitalizados ou que tiveram óbito durante o período de coleta de dados. O programa acompanhava 22 idosos, mas apenas 20 entraram na amostra pois dois vieram a óbito durante o período de coleta de dados.</w:t>
      </w:r>
    </w:p>
    <w:p w14:paraId="1D2E6EAB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lastRenderedPageBreak/>
        <w:t>Coleta de dados</w:t>
      </w:r>
    </w:p>
    <w:p w14:paraId="6CAFF15F" w14:textId="11805D33" w:rsidR="00971396" w:rsidRPr="006C7152" w:rsidRDefault="007A2B75" w:rsidP="006C7152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A coleta de dados foi realizada através de visita domiciliar, que ocorreu entre duas a três vezes na semana, sendo uma visita por paciente, com duração de uma hora, </w:t>
      </w:r>
      <w:r w:rsidR="0032084E" w:rsidRPr="006359AB">
        <w:rPr>
          <w:rFonts w:ascii="Times New Roman" w:hAnsi="Times New Roman" w:cs="Times New Roman"/>
          <w:sz w:val="24"/>
          <w:szCs w:val="24"/>
        </w:rPr>
        <w:t xml:space="preserve">onde </w:t>
      </w:r>
      <w:r w:rsidRPr="006359AB">
        <w:rPr>
          <w:rFonts w:ascii="Times New Roman" w:hAnsi="Times New Roman" w:cs="Times New Roman"/>
          <w:sz w:val="24"/>
          <w:szCs w:val="24"/>
        </w:rPr>
        <w:t>o pesquisador(a) apresentava-se e explicava o objetivo da pesquisa</w:t>
      </w:r>
      <w:r w:rsidR="0032084E" w:rsidRPr="006359AB">
        <w:rPr>
          <w:rFonts w:ascii="Times New Roman" w:hAnsi="Times New Roman" w:cs="Times New Roman"/>
          <w:sz w:val="24"/>
          <w:szCs w:val="24"/>
        </w:rPr>
        <w:t>,</w:t>
      </w:r>
      <w:r w:rsidRPr="006359AB">
        <w:rPr>
          <w:rFonts w:ascii="Times New Roman" w:hAnsi="Times New Roman" w:cs="Times New Roman"/>
          <w:sz w:val="24"/>
          <w:szCs w:val="24"/>
        </w:rPr>
        <w:t xml:space="preserve"> bem como</w:t>
      </w:r>
      <w:r w:rsidR="0032084E" w:rsidRPr="006359AB">
        <w:rPr>
          <w:rFonts w:ascii="Times New Roman" w:hAnsi="Times New Roman" w:cs="Times New Roman"/>
          <w:sz w:val="24"/>
          <w:szCs w:val="24"/>
        </w:rPr>
        <w:t>, o</w:t>
      </w:r>
      <w:r w:rsidRPr="006359AB">
        <w:rPr>
          <w:rFonts w:ascii="Times New Roman" w:hAnsi="Times New Roman" w:cs="Times New Roman"/>
          <w:sz w:val="24"/>
          <w:szCs w:val="24"/>
        </w:rPr>
        <w:t xml:space="preserve"> Ter</w:t>
      </w:r>
      <w:r w:rsidRPr="000B2594">
        <w:rPr>
          <w:rFonts w:ascii="Times New Roman" w:hAnsi="Times New Roman" w:cs="Times New Roman"/>
          <w:sz w:val="24"/>
          <w:szCs w:val="24"/>
        </w:rPr>
        <w:t xml:space="preserve">mo de Consentimento Livre e Esclarecido (TCLE).  Posteriormente aplicou-se o questionário e roteiro de observação, respectivamente. O questionário foi composto por variáveis sociais, econômicas e aspectos relacionados a higiene do idoso, abordando higiene bucal; banho; higiene da pele; higiene íntima e higiene dos pés e mãos. O roteiro de observação abordou dados sobre as condições de higiene dos idosos, avaliando a pele, boca, mãos, pés e o couro cabeludo. A coleta de dados ocorreu no período de dezembro </w:t>
      </w:r>
      <w:r w:rsidRPr="000B2594">
        <w:rPr>
          <w:rFonts w:ascii="Times New Roman" w:hAnsi="Times New Roman" w:cs="Times New Roman"/>
          <w:color w:val="231F20"/>
          <w:sz w:val="24"/>
          <w:szCs w:val="24"/>
        </w:rPr>
        <w:t xml:space="preserve">de 2018 até março de 2019. </w:t>
      </w:r>
    </w:p>
    <w:p w14:paraId="34CBAF0A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Procedimentos </w:t>
      </w:r>
      <w:r w:rsidR="007B1C6E"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análise </w:t>
      </w:r>
      <w:r w:rsidR="00B17C24" w:rsidRPr="000B2594">
        <w:rPr>
          <w:rFonts w:ascii="Times New Roman" w:hAnsi="Times New Roman" w:cs="Times New Roman"/>
          <w:b/>
          <w:bCs/>
          <w:sz w:val="24"/>
          <w:szCs w:val="24"/>
        </w:rPr>
        <w:t>e tratamento dos dados quantitativos</w:t>
      </w:r>
    </w:p>
    <w:p w14:paraId="7662A759" w14:textId="5FD76AEC" w:rsidR="00971396" w:rsidRPr="000B2594" w:rsidRDefault="007A2B75" w:rsidP="006C715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Após a coleta, os dados foram eletronicamente organizados e tiveram seus escores tabulados no programa Microsoft Excel 2010. Para análise dos dados foi utilizado estatística descritiva simples, incluindo cálculo de frequência absoluta e percentual. Os resultados estão sintetizados em forma descritiva e tabelas.</w:t>
      </w:r>
    </w:p>
    <w:p w14:paraId="41BB05E1" w14:textId="77777777" w:rsidR="007A2B75" w:rsidRPr="000B2594" w:rsidRDefault="00B17C24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Aspectos éticos</w:t>
      </w:r>
    </w:p>
    <w:p w14:paraId="4FF8C3F8" w14:textId="136C9644" w:rsidR="007A2B75" w:rsidRPr="006C7152" w:rsidRDefault="007A2B75" w:rsidP="006C7152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Esta pesquisa seguiu </w:t>
      </w:r>
      <w:r w:rsidRPr="006359AB">
        <w:rPr>
          <w:rFonts w:ascii="Times New Roman" w:hAnsi="Times New Roman" w:cs="Times New Roman"/>
          <w:sz w:val="24"/>
          <w:szCs w:val="24"/>
        </w:rPr>
        <w:t xml:space="preserve">a </w:t>
      </w:r>
      <w:r w:rsidR="006C7152" w:rsidRPr="006359AB">
        <w:rPr>
          <w:rFonts w:ascii="Times New Roman" w:hAnsi="Times New Roman" w:cs="Times New Roman"/>
          <w:sz w:val="24"/>
          <w:szCs w:val="24"/>
        </w:rPr>
        <w:t>R</w:t>
      </w:r>
      <w:r w:rsidRPr="006359AB">
        <w:rPr>
          <w:rFonts w:ascii="Times New Roman" w:hAnsi="Times New Roman" w:cs="Times New Roman"/>
          <w:sz w:val="24"/>
          <w:szCs w:val="24"/>
        </w:rPr>
        <w:t xml:space="preserve">esolução 466/2012 do </w:t>
      </w:r>
      <w:r w:rsidR="006C7152" w:rsidRPr="006359AB">
        <w:rPr>
          <w:rFonts w:ascii="Times New Roman" w:hAnsi="Times New Roman" w:cs="Times New Roman"/>
          <w:sz w:val="24"/>
          <w:szCs w:val="24"/>
        </w:rPr>
        <w:t>C</w:t>
      </w:r>
      <w:r w:rsidRPr="006359AB">
        <w:rPr>
          <w:rFonts w:ascii="Times New Roman" w:hAnsi="Times New Roman" w:cs="Times New Roman"/>
          <w:sz w:val="24"/>
          <w:szCs w:val="24"/>
        </w:rPr>
        <w:t xml:space="preserve">onselho </w:t>
      </w:r>
      <w:r w:rsidR="006C7152" w:rsidRPr="006359AB">
        <w:rPr>
          <w:rFonts w:ascii="Times New Roman" w:hAnsi="Times New Roman" w:cs="Times New Roman"/>
          <w:sz w:val="24"/>
          <w:szCs w:val="24"/>
        </w:rPr>
        <w:t>N</w:t>
      </w:r>
      <w:r w:rsidRPr="006359AB">
        <w:rPr>
          <w:rFonts w:ascii="Times New Roman" w:hAnsi="Times New Roman" w:cs="Times New Roman"/>
          <w:sz w:val="24"/>
          <w:szCs w:val="24"/>
        </w:rPr>
        <w:t>acional de</w:t>
      </w:r>
      <w:r w:rsidRPr="000B2594">
        <w:rPr>
          <w:rFonts w:ascii="Times New Roman" w:hAnsi="Times New Roman" w:cs="Times New Roman"/>
          <w:sz w:val="24"/>
          <w:szCs w:val="24"/>
        </w:rPr>
        <w:t xml:space="preserve"> Saúde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 xml:space="preserve"> (8)</w:t>
      </w:r>
      <w:r w:rsidRPr="000B2594">
        <w:rPr>
          <w:rFonts w:ascii="Times New Roman" w:hAnsi="Times New Roman" w:cs="Times New Roman"/>
          <w:sz w:val="24"/>
          <w:szCs w:val="24"/>
        </w:rPr>
        <w:t>. Antes da coleta das informações, os participantes e cuidadores foram informados sobre os riscos e benefícios do estudo; em seguida, assinaram o TCLE. A pesquisa foi submetida ao Comitê de Ética em Pesquisa (CEP) da Universidade Estadual Vale do Acaraú, sendo aprovado pelo parecer sob nº 2.989.418/2018.</w:t>
      </w:r>
    </w:p>
    <w:p w14:paraId="1582E0EE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58FBCA26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Participaram do estudo 20 idosos, dos quais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verificou-se predominância do sexo feminino (60</w:t>
      </w:r>
      <w:r w:rsidRPr="000B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faixa etária de 70-79 anos (45%) com média de idade de 79,5 anos. Com relação ao estado civil 45% eram casados, 45% viúvos e 10% solteiros. Todos os participantes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 pesquisa possuíam cuidador informal, em sua totalidade compostos por familiares. Entre os idosos, 50% não sabiam ler e escrever, desses 50% possuíam ensino fundamental completo; 30% ensino médio completo e apenas 20% concluíram o ensino superior. Dentre os idosos, 60% tinham doença crônica e desses, 50% possuíam hipertensão arterial; 33,3% diabetes </w:t>
      </w:r>
      <w:r w:rsidRPr="000B2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mellitus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16,4% possuíam tanto hipertensão arterial como diabetes </w:t>
      </w:r>
      <w:r w:rsidRPr="000B2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mellitus.</w:t>
      </w:r>
    </w:p>
    <w:p w14:paraId="4E86FCC7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Com relação a higiene bucal (Tabela 1), todos idosos realizavam no mínimo uma vez na semana, e desses nenhum realizava escovação da língu</w:t>
      </w:r>
      <w:r w:rsidR="004862DA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14:paraId="2B9C4A7E" w14:textId="77777777" w:rsidR="004862DA" w:rsidRPr="000B2594" w:rsidRDefault="004862DA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28257" w14:textId="77777777" w:rsidR="007A2B75" w:rsidRPr="000B2594" w:rsidRDefault="007A2B75" w:rsidP="006C7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Tabela 1</w:t>
      </w:r>
      <w:r w:rsidR="00497CC1" w:rsidRPr="000B25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Condições</w:t>
      </w:r>
      <w:r w:rsidRPr="000B2594">
        <w:rPr>
          <w:rFonts w:ascii="Times New Roman" w:hAnsi="Times New Roman" w:cs="Times New Roman"/>
          <w:sz w:val="24"/>
          <w:szCs w:val="24"/>
        </w:rPr>
        <w:t xml:space="preserve"> de higiene bucal dos idosos acompanhados pelo Programa Melhor em Casa, Sobral</w:t>
      </w:r>
      <w:r w:rsidR="004862DA" w:rsidRPr="000B2594">
        <w:rPr>
          <w:rFonts w:ascii="Times New Roman" w:hAnsi="Times New Roman" w:cs="Times New Roman"/>
          <w:sz w:val="24"/>
          <w:szCs w:val="24"/>
        </w:rPr>
        <w:t xml:space="preserve"> - CE</w:t>
      </w:r>
      <w:r w:rsidRPr="000B2594">
        <w:rPr>
          <w:rFonts w:ascii="Times New Roman" w:hAnsi="Times New Roman" w:cs="Times New Roman"/>
          <w:sz w:val="24"/>
          <w:szCs w:val="24"/>
        </w:rPr>
        <w:t>, 20</w:t>
      </w:r>
      <w:r w:rsidR="004862DA" w:rsidRPr="000B2594">
        <w:rPr>
          <w:rFonts w:ascii="Times New Roman" w:hAnsi="Times New Roman" w:cs="Times New Roman"/>
          <w:sz w:val="24"/>
          <w:szCs w:val="24"/>
        </w:rPr>
        <w:t>18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90"/>
        <w:gridCol w:w="1024"/>
        <w:gridCol w:w="956"/>
      </w:tblGrid>
      <w:tr w:rsidR="007A2B75" w:rsidRPr="000B2594" w14:paraId="0931CC6F" w14:textId="77777777" w:rsidTr="006C7152">
        <w:trPr>
          <w:trHeight w:val="271"/>
        </w:trPr>
        <w:tc>
          <w:tcPr>
            <w:tcW w:w="7090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DAF10C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101980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ariável</w:t>
            </w:r>
          </w:p>
        </w:tc>
        <w:tc>
          <w:tcPr>
            <w:tcW w:w="102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023A5F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95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2A1EDF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970E0BB" w14:textId="77777777" w:rsidTr="006C7152">
        <w:trPr>
          <w:trHeight w:val="133"/>
        </w:trPr>
        <w:tc>
          <w:tcPr>
            <w:tcW w:w="7090" w:type="dxa"/>
            <w:tcBorders>
              <w:left w:val="nil"/>
              <w:bottom w:val="nil"/>
              <w:right w:val="nil"/>
            </w:tcBorders>
            <w:vAlign w:val="bottom"/>
          </w:tcPr>
          <w:p w14:paraId="567C734C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Realiza higiene bucal quantas vezes na semana?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</w:tcPr>
          <w:p w14:paraId="7F60148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14:paraId="240185A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5" w:rsidRPr="000B2594" w14:paraId="789E200D" w14:textId="77777777" w:rsidTr="006C7152">
        <w:trPr>
          <w:trHeight w:val="297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655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vez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7FC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D088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D02ED46" w14:textId="77777777" w:rsidTr="006C7152">
        <w:trPr>
          <w:trHeight w:val="273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0853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3576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E2FF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96CBFDC" w14:textId="77777777" w:rsidTr="006C7152">
        <w:trPr>
          <w:trHeight w:val="149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5687B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 ou mais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E63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C9F6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85A14" w:rsidRPr="000B2594" w14:paraId="66BC8C44" w14:textId="77777777" w:rsidTr="00E85A14">
        <w:trPr>
          <w:trHeight w:val="56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9A00B" w14:textId="5B8315B6" w:rsidR="00E85A14" w:rsidRPr="000B2594" w:rsidRDefault="00E85A14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Faz uso de prótese dentária</w:t>
            </w:r>
            <w:r w:rsidR="006C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D9340" w14:textId="77777777" w:rsidR="00E85A14" w:rsidRPr="000B2594" w:rsidRDefault="00E85A14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6BC24" w14:textId="77777777" w:rsidR="00E85A14" w:rsidRPr="000B2594" w:rsidRDefault="00E85A14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14" w:rsidRPr="000B2594" w14:paraId="2E556A32" w14:textId="77777777" w:rsidTr="006C7152">
        <w:trPr>
          <w:trHeight w:val="303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E8B6" w14:textId="77777777" w:rsidR="00E85A14" w:rsidRPr="000B2594" w:rsidRDefault="00E85A14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906B" w14:textId="15C511CC" w:rsidR="00E85A14" w:rsidRPr="000B2594" w:rsidRDefault="005D014E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2DD7" w14:textId="3AD2206B" w:rsidR="00E85A14" w:rsidRPr="000B2594" w:rsidRDefault="00E85A14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D014E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</w:tr>
      <w:tr w:rsidR="00E85A14" w:rsidRPr="000B2594" w14:paraId="170F92BB" w14:textId="77777777" w:rsidTr="006C7152">
        <w:trPr>
          <w:trHeight w:val="15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D8E2" w14:textId="77777777" w:rsidR="00E85A14" w:rsidRPr="000B2594" w:rsidRDefault="00E85A14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0BF9" w14:textId="29EDBB57" w:rsidR="00E85A14" w:rsidRPr="000B2594" w:rsidRDefault="00E85A14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14E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404C" w14:textId="65CAD8DC" w:rsidR="00E85A14" w:rsidRPr="000B2594" w:rsidRDefault="005D014E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E85A1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</w:tr>
      <w:tr w:rsidR="007A2B75" w:rsidRPr="000B2594" w14:paraId="13B96E11" w14:textId="77777777" w:rsidTr="00E85A14">
        <w:trPr>
          <w:trHeight w:val="56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3BA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Como é realizada a higiene bucal?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629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FEE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441BD354" w14:textId="77777777" w:rsidTr="006C7152">
        <w:trPr>
          <w:trHeight w:val="150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3CD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Escovação de bochechas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B0CE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AD7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9A9B578" w14:textId="77777777" w:rsidTr="006C7152">
        <w:trPr>
          <w:trHeight w:val="153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71075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Escovação de dentes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5BA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048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EE48DD5" w14:textId="77777777" w:rsidTr="00E85A14">
        <w:trPr>
          <w:trHeight w:val="56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6AD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Quais produtos usados na higiene bucal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5FD4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E0A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4D24F6B" w14:textId="77777777" w:rsidTr="006C7152">
        <w:trPr>
          <w:trHeight w:val="179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076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Escova e gel/pasta dental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0C4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1F2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9DEE5DA" w14:textId="77777777" w:rsidTr="006C7152">
        <w:trPr>
          <w:trHeight w:val="183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D7D35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Gazes com bicarbonato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431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348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F2ABDA2" w14:textId="77777777" w:rsidTr="006C7152">
        <w:trPr>
          <w:trHeight w:val="187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4A8A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Gazes embebidas com água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5C01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7148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E37F8DA" w14:textId="77777777" w:rsidTr="006C7152">
        <w:trPr>
          <w:trHeight w:val="19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B3D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Gazes embebidas com soro fisiológico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02B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9CDC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446414F" w14:textId="77777777" w:rsidTr="00E85A14">
        <w:trPr>
          <w:trHeight w:val="56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295D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 frequência usa antisséptico bucal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B405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0C87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5112676B" w14:textId="77777777" w:rsidTr="006C7152">
        <w:trPr>
          <w:trHeight w:val="217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45E9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EDB6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37F2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582E259" w14:textId="77777777" w:rsidTr="006C7152">
        <w:trPr>
          <w:trHeight w:val="207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42B2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 ou mais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83C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220D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6BF6BA4" w14:textId="77777777" w:rsidTr="006C7152">
        <w:trPr>
          <w:trHeight w:val="226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24F0A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Nenhuma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234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285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4B34A8D" w14:textId="77777777" w:rsidTr="00E85A14">
        <w:trPr>
          <w:trHeight w:val="56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F452B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 que frequência realiza limpeza da prótese dentária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D4F6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CC30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356734C4" w14:textId="77777777" w:rsidTr="006C7152">
        <w:trPr>
          <w:trHeight w:val="237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B69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 na semana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DE2D4" w14:textId="49751451" w:rsidR="007A2B75" w:rsidRPr="000B2594" w:rsidRDefault="005D014E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3BC9B" w14:textId="7F6A3D11" w:rsidR="007A2B75" w:rsidRPr="000B2594" w:rsidRDefault="00B3568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7A2B75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B61FD12" w14:textId="77777777" w:rsidTr="00E85A14">
        <w:trPr>
          <w:trHeight w:val="324"/>
        </w:trPr>
        <w:tc>
          <w:tcPr>
            <w:tcW w:w="70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3600E5B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 ou mais na semana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7139A05" w14:textId="795D13AA" w:rsidR="007A2B75" w:rsidRPr="000B2594" w:rsidRDefault="005D014E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60866F1" w14:textId="52497692" w:rsidR="007A2B75" w:rsidRPr="000B2594" w:rsidRDefault="00B3568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7A2B75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9368D5A" w14:textId="77777777" w:rsidR="007A2B75" w:rsidRPr="000B2594" w:rsidRDefault="007A2B75" w:rsidP="006C7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58FFF" w14:textId="04842F3E" w:rsidR="004862DA" w:rsidRPr="000B2594" w:rsidRDefault="007A2B75" w:rsidP="006C7152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 que </w:t>
      </w:r>
      <w:r w:rsidRPr="000B2594">
        <w:rPr>
          <w:rFonts w:ascii="Times New Roman" w:hAnsi="Times New Roman" w:cs="Times New Roman"/>
          <w:sz w:val="24"/>
          <w:szCs w:val="24"/>
        </w:rPr>
        <w:t xml:space="preserve">se refere ao banho e higiene da pele (Tabela 2), a maioria dos idosos (90%) tomava três ou mais banhos por semana, com duração maior que 15 minutos (55%).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Entre os pacientes que usavam hidratante, apenas 28,57% apresentavam prurido na pele, já entre os que não usavam 83,33% apresentavam prurido e 83,5% possuíam lesão por pressão. Dentre os idosos que realizavam higiene corporal com sabonete em barra,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33,33% apresentavam pele seca</w:t>
      </w:r>
      <w:r w:rsidR="00EA41F4"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891D925" w14:textId="77777777" w:rsidR="007A2B75" w:rsidRPr="000B2594" w:rsidRDefault="007A2B75" w:rsidP="006C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Tabela 2</w:t>
      </w:r>
      <w:r w:rsidR="00497CC1" w:rsidRPr="000B25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</w:rPr>
        <w:t>Distribuição dos idosos acompanhados pelo Programa Melhor em Casa quanto ao banho e higiene da pele, Sobral</w:t>
      </w:r>
      <w:r w:rsidR="004862DA" w:rsidRPr="000B2594">
        <w:rPr>
          <w:rFonts w:ascii="Times New Roman" w:hAnsi="Times New Roman" w:cs="Times New Roman"/>
          <w:sz w:val="24"/>
          <w:szCs w:val="24"/>
        </w:rPr>
        <w:t xml:space="preserve"> - CE</w:t>
      </w:r>
      <w:r w:rsidRPr="000B2594">
        <w:rPr>
          <w:rFonts w:ascii="Times New Roman" w:hAnsi="Times New Roman" w:cs="Times New Roman"/>
          <w:sz w:val="24"/>
          <w:szCs w:val="24"/>
        </w:rPr>
        <w:t>, 20</w:t>
      </w:r>
      <w:r w:rsidR="004862DA" w:rsidRPr="000B2594">
        <w:rPr>
          <w:rFonts w:ascii="Times New Roman" w:hAnsi="Times New Roman" w:cs="Times New Roman"/>
          <w:sz w:val="24"/>
          <w:szCs w:val="24"/>
        </w:rPr>
        <w:t>18.</w:t>
      </w:r>
    </w:p>
    <w:tbl>
      <w:tblPr>
        <w:tblStyle w:val="Tabelacomgrade"/>
        <w:tblW w:w="9101" w:type="dxa"/>
        <w:tblLook w:val="04A0" w:firstRow="1" w:lastRow="0" w:firstColumn="1" w:lastColumn="0" w:noHBand="0" w:noVBand="1"/>
      </w:tblPr>
      <w:tblGrid>
        <w:gridCol w:w="7111"/>
        <w:gridCol w:w="1034"/>
        <w:gridCol w:w="956"/>
      </w:tblGrid>
      <w:tr w:rsidR="007A2B75" w:rsidRPr="000B2594" w14:paraId="6A33E7D1" w14:textId="77777777" w:rsidTr="006C7152">
        <w:trPr>
          <w:trHeight w:val="95"/>
        </w:trPr>
        <w:tc>
          <w:tcPr>
            <w:tcW w:w="726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E441A1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101980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ariável</w:t>
            </w:r>
          </w:p>
        </w:tc>
        <w:tc>
          <w:tcPr>
            <w:tcW w:w="104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A8A57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7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DF9A6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B30B861" w14:textId="77777777" w:rsidTr="006C7152">
        <w:trPr>
          <w:trHeight w:val="241"/>
        </w:trPr>
        <w:tc>
          <w:tcPr>
            <w:tcW w:w="7264" w:type="dxa"/>
            <w:tcBorders>
              <w:left w:val="nil"/>
              <w:bottom w:val="nil"/>
              <w:right w:val="nil"/>
            </w:tcBorders>
            <w:vAlign w:val="bottom"/>
          </w:tcPr>
          <w:p w14:paraId="64511AC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Quantas vezes toma banho na semana?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</w:tcPr>
          <w:p w14:paraId="167E67E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14:paraId="0A6476D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5" w:rsidRPr="000B2594" w14:paraId="35EC0155" w14:textId="77777777" w:rsidTr="006C7152">
        <w:trPr>
          <w:trHeight w:val="241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E2EA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 na semana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156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209B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57C10CF" w14:textId="77777777" w:rsidTr="006C7152">
        <w:trPr>
          <w:trHeight w:val="10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EEC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 ou mais na semana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F40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738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40CC877" w14:textId="77777777" w:rsidTr="007A2B75">
        <w:trPr>
          <w:trHeight w:val="548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C99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 duração do banho?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A769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AAE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4A57E29" w14:textId="77777777" w:rsidTr="006C7152">
        <w:trPr>
          <w:trHeight w:val="14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5CB1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até 15 minutos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B58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B39C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0DF68FD" w14:textId="77777777" w:rsidTr="006C7152">
        <w:trPr>
          <w:trHeight w:val="289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BB11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 de 15 minutos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662A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374A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52B12E5" w14:textId="77777777" w:rsidTr="006C7152">
        <w:trPr>
          <w:trHeight w:val="846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737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Seca bem a pele após o banho?</w:t>
            </w:r>
          </w:p>
          <w:p w14:paraId="4919C053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020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74A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124D1AE" w14:textId="77777777" w:rsidTr="006C7152">
        <w:trPr>
          <w:trHeight w:val="277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0A812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C7BF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091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EC78350" w14:textId="77777777" w:rsidTr="007A2B75">
        <w:trPr>
          <w:trHeight w:val="56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C76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Durante o banho qual a temperatura da água?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FCA369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9D5B6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5" w:rsidRPr="000B2594" w14:paraId="210FFBE6" w14:textId="77777777" w:rsidTr="006C7152">
        <w:trPr>
          <w:trHeight w:val="289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55D31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056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24A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A27B861" w14:textId="77777777" w:rsidTr="006C7152">
        <w:trPr>
          <w:trHeight w:val="29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5E0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0FB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6117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0144625" w14:textId="77777777" w:rsidTr="007A2B75">
        <w:trPr>
          <w:trHeight w:val="56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91EAE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 tipo de produto é usado na higiene da pele?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AD0F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EF0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02C83032" w14:textId="77777777" w:rsidTr="006C7152">
        <w:trPr>
          <w:trHeight w:val="277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3BD2D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Sabonete em barra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D48F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92A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2DE5EE4C" w14:textId="77777777" w:rsidTr="006C7152">
        <w:trPr>
          <w:trHeight w:val="295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96A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Sabonete líquido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554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BD3B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4F1FC70" w14:textId="77777777" w:rsidTr="006C7152">
        <w:trPr>
          <w:trHeight w:val="14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392C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2CCD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900D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7C24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6626142" w14:textId="77777777" w:rsidTr="007A2B75">
        <w:trPr>
          <w:trHeight w:val="548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E47B5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Faz uso de hidratantes corporais?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975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79B0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625FA414" w14:textId="77777777" w:rsidTr="006C7152">
        <w:trPr>
          <w:trHeight w:val="311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1065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3D05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E87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93AC969" w14:textId="77777777" w:rsidTr="006C7152">
        <w:trPr>
          <w:trHeight w:val="27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749A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3E98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3832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69E28DD" w14:textId="77777777" w:rsidTr="007A2B75">
        <w:trPr>
          <w:trHeight w:val="56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6E0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Apresenta prurido na pele? (relacionado ao uso de Hidratante)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2D4D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B1A5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B6A1DF6" w14:textId="77777777" w:rsidTr="006C7152">
        <w:trPr>
          <w:trHeight w:val="143"/>
        </w:trPr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750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B07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8E5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33B1D39" w14:textId="77777777" w:rsidTr="006C7152">
        <w:trPr>
          <w:trHeight w:val="303"/>
        </w:trPr>
        <w:tc>
          <w:tcPr>
            <w:tcW w:w="7264" w:type="dxa"/>
            <w:tcBorders>
              <w:top w:val="nil"/>
              <w:left w:val="nil"/>
              <w:right w:val="nil"/>
            </w:tcBorders>
            <w:vAlign w:val="bottom"/>
          </w:tcPr>
          <w:p w14:paraId="510C19FE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vAlign w:val="bottom"/>
          </w:tcPr>
          <w:p w14:paraId="584E04E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vAlign w:val="bottom"/>
          </w:tcPr>
          <w:p w14:paraId="441E234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DDCFEC8" w14:textId="77777777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10942" w14:textId="6624A6CA" w:rsidR="008D1000" w:rsidRPr="000B2594" w:rsidRDefault="007A2B75" w:rsidP="006C715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Com relação a higiene íntima dos idosos (Tabela 3), todos a realizavam durante o banho e usavam o mesmo produto para pele. Observou-se que a maioria dos participantes faziam uso </w:t>
      </w:r>
      <w:r w:rsidRPr="000B2594">
        <w:rPr>
          <w:rFonts w:ascii="Times New Roman" w:hAnsi="Times New Roman" w:cs="Times New Roman"/>
          <w:sz w:val="24"/>
          <w:szCs w:val="24"/>
        </w:rPr>
        <w:lastRenderedPageBreak/>
        <w:t>do sabonete em barra (60%)</w:t>
      </w:r>
      <w:r w:rsidR="005E3D94" w:rsidRPr="000B2594">
        <w:rPr>
          <w:rFonts w:ascii="Times New Roman" w:hAnsi="Times New Roman" w:cs="Times New Roman"/>
          <w:sz w:val="24"/>
          <w:szCs w:val="24"/>
        </w:rPr>
        <w:t xml:space="preserve"> para higiene íntima</w:t>
      </w:r>
      <w:r w:rsidRPr="000B2594">
        <w:rPr>
          <w:rFonts w:ascii="Times New Roman" w:hAnsi="Times New Roman" w:cs="Times New Roman"/>
          <w:sz w:val="24"/>
          <w:szCs w:val="24"/>
        </w:rPr>
        <w:t xml:space="preserve">. Das mulheres, 58,33% realizavam higiene íntima de forma correta e dos homens apenas 25%. </w:t>
      </w:r>
    </w:p>
    <w:p w14:paraId="71471103" w14:textId="77777777" w:rsidR="007A2B75" w:rsidRPr="000B2594" w:rsidRDefault="007A2B75" w:rsidP="006C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B42A71" w:rsidRPr="000B25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7CC1" w:rsidRPr="000B25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2594">
        <w:rPr>
          <w:rFonts w:ascii="Times New Roman" w:hAnsi="Times New Roman" w:cs="Times New Roman"/>
          <w:sz w:val="24"/>
          <w:szCs w:val="24"/>
        </w:rPr>
        <w:t xml:space="preserve"> Condições dos idosos acompanhados pelo Programa Melhor em Casa quanto à higiene íntima, Sobral</w:t>
      </w:r>
      <w:r w:rsidR="004862DA" w:rsidRPr="000B2594">
        <w:rPr>
          <w:rFonts w:ascii="Times New Roman" w:hAnsi="Times New Roman" w:cs="Times New Roman"/>
          <w:sz w:val="24"/>
          <w:szCs w:val="24"/>
        </w:rPr>
        <w:t xml:space="preserve"> - CE</w:t>
      </w:r>
      <w:r w:rsidRPr="000B2594">
        <w:rPr>
          <w:rFonts w:ascii="Times New Roman" w:hAnsi="Times New Roman" w:cs="Times New Roman"/>
          <w:sz w:val="24"/>
          <w:szCs w:val="24"/>
        </w:rPr>
        <w:t xml:space="preserve">, </w:t>
      </w:r>
      <w:r w:rsidR="004862DA" w:rsidRPr="000B2594">
        <w:rPr>
          <w:rFonts w:ascii="Times New Roman" w:hAnsi="Times New Roman" w:cs="Times New Roman"/>
          <w:sz w:val="24"/>
          <w:szCs w:val="24"/>
        </w:rPr>
        <w:t>2018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90"/>
        <w:gridCol w:w="1024"/>
        <w:gridCol w:w="956"/>
      </w:tblGrid>
      <w:tr w:rsidR="007A2B75" w:rsidRPr="000B2594" w14:paraId="755B417E" w14:textId="77777777" w:rsidTr="006C7152">
        <w:trPr>
          <w:trHeight w:val="405"/>
        </w:trPr>
        <w:tc>
          <w:tcPr>
            <w:tcW w:w="7247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E648BD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101980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ariável</w:t>
            </w:r>
          </w:p>
        </w:tc>
        <w:tc>
          <w:tcPr>
            <w:tcW w:w="104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55726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77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3119A5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B652900" w14:textId="77777777" w:rsidTr="007A2B75">
        <w:trPr>
          <w:trHeight w:val="261"/>
        </w:trPr>
        <w:tc>
          <w:tcPr>
            <w:tcW w:w="7247" w:type="dxa"/>
            <w:tcBorders>
              <w:left w:val="nil"/>
              <w:bottom w:val="nil"/>
              <w:right w:val="nil"/>
            </w:tcBorders>
            <w:vAlign w:val="bottom"/>
          </w:tcPr>
          <w:p w14:paraId="48EC649A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Quantas vezes na semana realiza higiene íntima?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14:paraId="2FDC3C1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14:paraId="2EFA178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5" w:rsidRPr="000B2594" w14:paraId="1D0CD024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2BD1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 na semana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DF2C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69B3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E67EB18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9BC0A" w14:textId="6ADE1E99" w:rsidR="006C7152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 ou mais na semana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7FA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45F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D7A7310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4059" w14:textId="77777777" w:rsidR="006C7152" w:rsidRDefault="006C7152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B2C892" w14:textId="72E28D0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Faz uso de lenços umedecidos para higiene </w:t>
            </w:r>
            <w:r w:rsidR="005E3D94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ntima depois das eliminações fisiológicas?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3C2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1064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573301B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F929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F9D9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E9CD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292631C3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95366" w14:textId="6648D581" w:rsidR="006C7152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56D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DF17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383389C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B16BE" w14:textId="77777777" w:rsidR="006C7152" w:rsidRDefault="006C7152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4FC827" w14:textId="2D3696FC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Qual tipo de produto é usado para a limpeza </w:t>
            </w:r>
            <w:r w:rsidR="005E3D94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ntima?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E5BF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BFCE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00083516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FA612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Sabonete em barra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BB8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0423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F9064D2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340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Sabonete líquido comum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DE2B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26E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2B6E168F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B976" w14:textId="1333B4DF" w:rsidR="006C7152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Sabão em barra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B04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119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3664345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CF74" w14:textId="77777777" w:rsidR="006C7152" w:rsidRDefault="006C7152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6443D7" w14:textId="229656A5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Sempre seca bem a região </w:t>
            </w:r>
            <w:r w:rsidR="005E3D94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ntima?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6B6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B95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0E6216DF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FAF05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A1D8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54D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606D4F6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1D89" w14:textId="41AE7DEB" w:rsidR="006C7152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F74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FE7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2CA9B328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1185F" w14:textId="77777777" w:rsidR="006C7152" w:rsidRDefault="006C7152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2482DC" w14:textId="5AD19B56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Como é realizada a higiene </w:t>
            </w:r>
            <w:r w:rsidR="005E3D94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ntima?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D132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59CB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472CED94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AD27D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região da vagina para o ânus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A76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8EC4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BFAA26C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30CB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região do ânus à vagina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3900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9EDF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91B9682" w14:textId="77777777" w:rsidTr="007A2B75">
        <w:trPr>
          <w:trHeight w:val="2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601F2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 redor do pênis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6C4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848B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E28F749" w14:textId="77777777" w:rsidTr="007A2B75">
        <w:trPr>
          <w:trHeight w:val="261"/>
        </w:trPr>
        <w:tc>
          <w:tcPr>
            <w:tcW w:w="72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269F23C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Expondo a glande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57ECF0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CD9E4B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4A37014" w14:textId="77777777" w:rsidR="007A2B75" w:rsidRPr="000B2594" w:rsidRDefault="007A2B75" w:rsidP="006C7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3B528" w14:textId="7A50BE17" w:rsidR="004862DA" w:rsidRPr="006C7152" w:rsidRDefault="007A2B75" w:rsidP="006C715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Quanto </w:t>
      </w:r>
      <w:r w:rsidR="006C7152" w:rsidRPr="006359AB">
        <w:rPr>
          <w:rFonts w:ascii="Times New Roman" w:hAnsi="Times New Roman" w:cs="Times New Roman"/>
          <w:sz w:val="24"/>
          <w:szCs w:val="24"/>
        </w:rPr>
        <w:t>à</w:t>
      </w:r>
      <w:r w:rsidRPr="006359AB">
        <w:rPr>
          <w:rFonts w:ascii="Times New Roman" w:hAnsi="Times New Roman" w:cs="Times New Roman"/>
          <w:sz w:val="24"/>
          <w:szCs w:val="24"/>
        </w:rPr>
        <w:t>s</w:t>
      </w:r>
      <w:r w:rsidRPr="000B2594">
        <w:rPr>
          <w:rFonts w:ascii="Times New Roman" w:hAnsi="Times New Roman" w:cs="Times New Roman"/>
          <w:sz w:val="24"/>
          <w:szCs w:val="24"/>
        </w:rPr>
        <w:t xml:space="preserve"> condições de pele dos idosos (Tabela 4),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que apresentavam o cabelo oleoso possuíam a face com aspecto de oleosidade.  A maioria dos idosos (60%) possuíam pele hidratada e faziam uso de creme hidratante, já os que apresentavam pele seca, apenas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16,66% usavam hidratante. Entre os idosos que apresentavam arranhadura por prurido, 60% possuíam a pele seca. A maioria (85%) mantinha as mãos com aparência de limpa, no entanto</w:t>
      </w:r>
      <w:bookmarkStart w:id="2" w:name="_Hlk6558645"/>
      <w:r w:rsidRPr="000B2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dos participantes </w:t>
      </w:r>
      <w:r w:rsidRPr="000B2594">
        <w:rPr>
          <w:rFonts w:ascii="Times New Roman" w:hAnsi="Times New Roman" w:cs="Times New Roman"/>
          <w:sz w:val="24"/>
          <w:szCs w:val="24"/>
        </w:rPr>
        <w:t xml:space="preserve">que lavavam as mãos, as lavavam apenas uma vez ao dia, todos só realizavam a higienização durante o banho. </w:t>
      </w:r>
    </w:p>
    <w:p w14:paraId="4FB9BCD0" w14:textId="77777777" w:rsidR="007A2B75" w:rsidRPr="000B2594" w:rsidRDefault="007A2B75" w:rsidP="006C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b/>
          <w:bCs/>
          <w:sz w:val="24"/>
          <w:szCs w:val="24"/>
        </w:rPr>
        <w:t>Tabela 4</w:t>
      </w:r>
      <w:r w:rsidR="00497CC1" w:rsidRPr="000B25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2A71" w:rsidRPr="000B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</w:rPr>
        <w:t>Condições da pele dos idosos acompanhados pelo Programa Melhor em Casa, Sobral</w:t>
      </w:r>
      <w:r w:rsidR="004862DA" w:rsidRPr="000B2594">
        <w:rPr>
          <w:rFonts w:ascii="Times New Roman" w:hAnsi="Times New Roman" w:cs="Times New Roman"/>
          <w:sz w:val="24"/>
          <w:szCs w:val="24"/>
        </w:rPr>
        <w:t xml:space="preserve"> - CE</w:t>
      </w:r>
      <w:r w:rsidRPr="000B2594">
        <w:rPr>
          <w:rFonts w:ascii="Times New Roman" w:hAnsi="Times New Roman" w:cs="Times New Roman"/>
          <w:sz w:val="24"/>
          <w:szCs w:val="24"/>
        </w:rPr>
        <w:t xml:space="preserve">, </w:t>
      </w:r>
      <w:r w:rsidR="004862DA" w:rsidRPr="000B2594">
        <w:rPr>
          <w:rFonts w:ascii="Times New Roman" w:hAnsi="Times New Roman" w:cs="Times New Roman"/>
          <w:sz w:val="24"/>
          <w:szCs w:val="24"/>
        </w:rPr>
        <w:t>2018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148" w:type="dxa"/>
        <w:tblLook w:val="04A0" w:firstRow="1" w:lastRow="0" w:firstColumn="1" w:lastColumn="0" w:noHBand="0" w:noVBand="1"/>
      </w:tblPr>
      <w:tblGrid>
        <w:gridCol w:w="7155"/>
        <w:gridCol w:w="1037"/>
        <w:gridCol w:w="956"/>
      </w:tblGrid>
      <w:tr w:rsidR="007A2B75" w:rsidRPr="000B2594" w14:paraId="661DABDD" w14:textId="77777777" w:rsidTr="006C7152">
        <w:trPr>
          <w:trHeight w:val="327"/>
        </w:trPr>
        <w:tc>
          <w:tcPr>
            <w:tcW w:w="73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38D4604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101980"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ariável</w:t>
            </w:r>
          </w:p>
        </w:tc>
        <w:tc>
          <w:tcPr>
            <w:tcW w:w="105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C3C1BE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78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9ECA25D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878CF11" w14:textId="77777777" w:rsidTr="007A2B75">
        <w:trPr>
          <w:trHeight w:val="238"/>
        </w:trPr>
        <w:tc>
          <w:tcPr>
            <w:tcW w:w="7306" w:type="dxa"/>
            <w:tcBorders>
              <w:left w:val="nil"/>
              <w:bottom w:val="nil"/>
              <w:right w:val="nil"/>
            </w:tcBorders>
            <w:vAlign w:val="bottom"/>
          </w:tcPr>
          <w:p w14:paraId="1B573493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Apresenta aspecto de oleosidade no cabelo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7B88A578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4440E408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708A188C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6F95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67A4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1E77B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A041FE8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C9BE8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Não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60699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7E40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FF0D7C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A6C4D" w14:textId="77777777" w:rsidR="00DE0196" w:rsidRDefault="00DE0196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49040A" w14:textId="170B3F5C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Apresenta aparência de face limpa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B2CB7A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D8EF242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5" w:rsidRPr="000B2594" w14:paraId="559F8D94" w14:textId="77777777" w:rsidTr="007A2B75">
        <w:trPr>
          <w:trHeight w:val="253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7BE8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36F1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09637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708928E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7392F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9B8C8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2C266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9E86FE1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5783" w14:textId="77777777" w:rsidR="00DE0196" w:rsidRDefault="00DE0196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EB20B5" w14:textId="4A699253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Aparência de pele hidratada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B8C2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F817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5D2E4ADC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0FA9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AA93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DFF3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FE380A3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AD51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37F6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5B952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5060063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F7629" w14:textId="77777777" w:rsidR="00DE0196" w:rsidRDefault="00DE0196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CAE52D" w14:textId="006D22DF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Palidez na pele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C1C5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74E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7A9D5EA3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A577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D955B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796B5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40F74CF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49EF6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2EDB4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5DDEC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20F356C8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A905" w14:textId="77777777" w:rsidR="00DE0196" w:rsidRDefault="00DE0196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010D61" w14:textId="18C50918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Aspecto de pele seca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1676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66A3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7F68BAB0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4E8C9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32E59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098A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E3E42AD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DDAF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6434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012CE" w14:textId="77777777" w:rsidR="007A2B75" w:rsidRPr="000B2594" w:rsidRDefault="007A2B75" w:rsidP="006C71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21C58EF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005D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90B885" w14:textId="003313B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Presença de cianose nas extremidades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9FB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2B0F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9267F02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BB2A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51B4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4C85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5DB5D8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3B8E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898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032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155A4D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8C40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9F6314" w14:textId="7682C20E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Presença de lesão por pressão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ACB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AA8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45B800EB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1443D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AF3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207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D8FA488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81E19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7800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8137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2716F9C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D21F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A7C941" w14:textId="00201BCA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Presença de arranhaduras por coceira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07FE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B11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44294BB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8C9D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62DD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8690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19C1C9A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08A3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24B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4D355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3880F12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9E17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021DAE" w14:textId="4E47E2E1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Apresenta descamação a sequidão difusa da pele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97EF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B30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5C071F9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6F9FC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1073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E4E7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1C6948D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1214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164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77B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B1A6A9F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13C1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3D9122" w14:textId="08D8B5B8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Presença de equimoses ou hematomas em punhos, dorso da mão e antebraços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6F589C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44B2D17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A6DB7DC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90590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7612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7922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E3A890D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32B6A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801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B7B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7382124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801C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A87995" w14:textId="6FC2D0FD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Presença de pápulas de cor avermelhada brilhante a escura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84D3C5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611CA1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E2A5688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3B2F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575B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29C7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38340BE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6131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811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37B6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3FABC43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CDC4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5796AF" w14:textId="4FB771EF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Presença de lesões verrugosas de cor rósea até marrom-escuro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43C935C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2EE1DD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60B7FADB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507F2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EA2D3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953FD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F0315C8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9D9F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8C1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22CF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428C65B5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4918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6779A4" w14:textId="0CD4C048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Presença de manchas de cor </w:t>
            </w:r>
            <w:proofErr w:type="spellStart"/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castanho-clara</w:t>
            </w:r>
            <w:proofErr w:type="spellEnd"/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escura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0B2563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34A1E9A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14963B85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6AEA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693E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0C5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00F8DB9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2AB7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1A0A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B96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387DEA7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D456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BCC719" w14:textId="55BE0DBC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Mãos e pés com aparência de limpos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82F029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E82518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F5A0977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3224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6C4A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2B3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6360FE25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9F951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5F28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56D5B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CFC0980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857C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02B33A" w14:textId="67DBEEC9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Unhas limpas e cortadas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1A26D1E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F4108D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24810C2A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499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1AB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FD2A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1F31C6A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7A48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D98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4BA74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5D2B039A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CEE96" w14:textId="77777777" w:rsidR="00DE0196" w:rsidRDefault="00DE0196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9E3487" w14:textId="5A61D889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Unhas fracas e quebradiças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20CA9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A5A2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B75" w:rsidRPr="000B2594" w14:paraId="4D1DCDD4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1D49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5A66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5F0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2B75" w:rsidRPr="000B2594" w14:paraId="0E5E7AC1" w14:textId="77777777" w:rsidTr="007A2B75">
        <w:trPr>
          <w:trHeight w:val="238"/>
        </w:trPr>
        <w:tc>
          <w:tcPr>
            <w:tcW w:w="7306" w:type="dxa"/>
            <w:tcBorders>
              <w:top w:val="nil"/>
              <w:left w:val="nil"/>
              <w:right w:val="nil"/>
            </w:tcBorders>
            <w:vAlign w:val="bottom"/>
          </w:tcPr>
          <w:p w14:paraId="0B6E2F76" w14:textId="77777777" w:rsidR="007A2B75" w:rsidRPr="000B2594" w:rsidRDefault="007A2B75" w:rsidP="006C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vAlign w:val="bottom"/>
          </w:tcPr>
          <w:p w14:paraId="1D1F757F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vAlign w:val="bottom"/>
          </w:tcPr>
          <w:p w14:paraId="5AEB4261" w14:textId="77777777" w:rsidR="007A2B75" w:rsidRPr="000B2594" w:rsidRDefault="007A2B75" w:rsidP="006C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71396"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997E6B9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3" w:name="_Toc514309647"/>
      <w:bookmarkEnd w:id="2"/>
    </w:p>
    <w:p w14:paraId="337B3248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DISCUSSÃO</w:t>
      </w:r>
      <w:bookmarkStart w:id="4" w:name="_Toc1767445"/>
    </w:p>
    <w:p w14:paraId="1844BD4A" w14:textId="77777777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Com relação ao perfil sociodemográfico dos idosos em cuidado domiciliar, observou-se o predomínio do sexo feminino, com faixa etária de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70-79 anos, casadas </w:t>
      </w:r>
      <w:r w:rsidRPr="000B2594">
        <w:rPr>
          <w:rFonts w:ascii="Times New Roman" w:hAnsi="Times New Roman" w:cs="Times New Roman"/>
          <w:sz w:val="24"/>
          <w:szCs w:val="24"/>
        </w:rPr>
        <w:t xml:space="preserve">e com baixa escolaridade. Os dados sociodemográficos encontrados foram semelhantes a um estudo realizado no município de São Paulo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(9)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  <w:r w:rsidR="008C668D" w:rsidRPr="000B2594">
        <w:rPr>
          <w:rFonts w:ascii="Times New Roman" w:hAnsi="Times New Roman" w:cs="Times New Roman"/>
          <w:sz w:val="24"/>
          <w:szCs w:val="24"/>
        </w:rPr>
        <w:t xml:space="preserve"> Em estudo multicêntrico, realizado nas cidades de Málaga, Costa do Sol, Almeria e Granada, localizadas na Espanha,</w:t>
      </w:r>
      <w:r w:rsidR="007124D1" w:rsidRPr="000B2594">
        <w:rPr>
          <w:rFonts w:ascii="Times New Roman" w:hAnsi="Times New Roman" w:cs="Times New Roman"/>
          <w:sz w:val="24"/>
          <w:szCs w:val="24"/>
        </w:rPr>
        <w:t xml:space="preserve"> com pacientes em cuidado domiciliar </w:t>
      </w:r>
      <w:r w:rsidR="0059208E" w:rsidRPr="000B2594">
        <w:rPr>
          <w:rFonts w:ascii="Times New Roman" w:hAnsi="Times New Roman" w:cs="Times New Roman"/>
          <w:sz w:val="24"/>
          <w:szCs w:val="24"/>
        </w:rPr>
        <w:t xml:space="preserve">a </w:t>
      </w:r>
      <w:r w:rsidR="008C668D" w:rsidRPr="000B2594">
        <w:rPr>
          <w:rFonts w:ascii="Times New Roman" w:hAnsi="Times New Roman" w:cs="Times New Roman"/>
          <w:sz w:val="24"/>
          <w:szCs w:val="24"/>
        </w:rPr>
        <w:t>média de idade</w:t>
      </w:r>
      <w:r w:rsidR="0059208E" w:rsidRPr="000B2594">
        <w:rPr>
          <w:rFonts w:ascii="Times New Roman" w:hAnsi="Times New Roman" w:cs="Times New Roman"/>
          <w:sz w:val="24"/>
          <w:szCs w:val="24"/>
        </w:rPr>
        <w:t xml:space="preserve"> foi</w:t>
      </w:r>
      <w:r w:rsidR="008C668D" w:rsidRPr="000B2594">
        <w:rPr>
          <w:rFonts w:ascii="Times New Roman" w:hAnsi="Times New Roman" w:cs="Times New Roman"/>
          <w:sz w:val="24"/>
          <w:szCs w:val="24"/>
        </w:rPr>
        <w:t xml:space="preserve"> de 75,49 anos</w:t>
      </w:r>
      <w:r w:rsidR="007124D1" w:rsidRPr="000B2594">
        <w:rPr>
          <w:rFonts w:ascii="Times New Roman" w:hAnsi="Times New Roman" w:cs="Times New Roman"/>
          <w:sz w:val="24"/>
          <w:szCs w:val="24"/>
          <w:vertAlign w:val="superscript"/>
        </w:rPr>
        <w:t xml:space="preserve"> (10)</w:t>
      </w:r>
      <w:r w:rsidR="007124D1" w:rsidRPr="000B2594">
        <w:rPr>
          <w:rFonts w:ascii="Times New Roman" w:hAnsi="Times New Roman" w:cs="Times New Roman"/>
          <w:sz w:val="24"/>
          <w:szCs w:val="24"/>
        </w:rPr>
        <w:t>.</w:t>
      </w:r>
    </w:p>
    <w:p w14:paraId="201E7E27" w14:textId="131F7877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A predominância do sexo feminino está relacionada às mulheres terem a maior expectativa de vida e também a menor taxa de mortalidade, pois essas possuem mais cuidado com a saúde, reconhecendo precocemente as doenças, diferentemente dos homens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(1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 No que se refere o nível de escolaridade, notou-se que 50% sabiam ler e escrever, diferente do que foi encontrado em um estudo realizado no interior do Ceará com idosos em Atenção Domiciliar onde a maioria dos participantes eram analfabetos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(1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dizer que o município</w:t>
      </w:r>
      <w:r w:rsidR="00EA41F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de realização desta pesquisa foi destaque no cenário mundial pelos seus indicadores educacionais favoráveis ao desenvolvimento social e humano.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A8E" w:rsidRPr="000B2594">
        <w:rPr>
          <w:rFonts w:ascii="Times New Roman" w:hAnsi="Times New Roman" w:cs="Times New Roman"/>
          <w:sz w:val="24"/>
          <w:szCs w:val="24"/>
        </w:rPr>
        <w:t xml:space="preserve">A experiência de Sobral foi recomendada para todo o país como um exemplo de sucesso e boas práticas educacionais </w:t>
      </w:r>
      <w:r w:rsidR="007C6A8E" w:rsidRPr="000B2594">
        <w:rPr>
          <w:rFonts w:ascii="Times New Roman" w:hAnsi="Times New Roman" w:cs="Times New Roman"/>
          <w:sz w:val="24"/>
          <w:szCs w:val="24"/>
          <w:vertAlign w:val="superscript"/>
        </w:rPr>
        <w:t>(13)</w:t>
      </w:r>
      <w:r w:rsidR="007C6A8E" w:rsidRPr="000B2594">
        <w:rPr>
          <w:rFonts w:ascii="Times New Roman" w:hAnsi="Times New Roman" w:cs="Times New Roman"/>
          <w:sz w:val="24"/>
          <w:szCs w:val="24"/>
        </w:rPr>
        <w:t>.</w:t>
      </w:r>
    </w:p>
    <w:p w14:paraId="4CDA4F78" w14:textId="4706F70B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relação a higiene bucal, os resultados apontaram que 10% dos idosos realizavam a higienização uma vez por semana e que apenas 13% faziam uso de escova e gel/pasta dental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para limpeza.  </w:t>
      </w:r>
      <w:r w:rsidRPr="000B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acúmulo de microrganismos nos dentes e nas superfícies das próteses, causado pela falta de higiene bucal, pode influenciar a saúde geral dos idosos, causando pneumonia, arteriosclerose e doenças relacionadas à infecção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falta de orientações em relação à saúde bucal pode estar associada à percepção da necessidade de extração total dos dentes do idoso.</w:t>
      </w:r>
    </w:p>
    <w:p w14:paraId="6E279C5C" w14:textId="3E1B797C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Os resultados evidenciaram que 10% dos idosos só tomavam banho duas vezes na semana, fato este que acarreta em prejuízos na sua qualidade de vida, visto que o banho é essencial para manter a higiene assim como proporcionar bem-estar ao idoso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(1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2594">
        <w:rPr>
          <w:rFonts w:ascii="Times New Roman" w:hAnsi="Times New Roman" w:cs="Times New Roman"/>
          <w:sz w:val="24"/>
          <w:szCs w:val="24"/>
        </w:rPr>
        <w:t xml:space="preserve">Para além das questões técnicas e do risco de quedas, o cuidador lida com a subjetividade pelos medos e constrangimentos vivenciados na execução desta tarefa que cerceia a privacidade e intimidade do idoso 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="007C6A8E" w:rsidRPr="000B259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p w14:paraId="00A67999" w14:textId="73A98390" w:rsidR="007A2B75" w:rsidRPr="000B2594" w:rsidRDefault="007A2B75" w:rsidP="000B2594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 se refere à higiene das mãos, o estudo mostrou que poucos participantes têm adesão a essa prática de forma correta.  Logo, os resultados revelam a necessidade de orientação quanto a importância da lavagem das mãos como forma de prevenir doenças causadas por parasitas, tais como, infecções intestinais e verminoses, sendo importante realizar a higienização antes e após as refeições e sempre que usar o banheiro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93A5F2" w14:textId="77777777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pele da pessoa idosa passa por algumas alterações estruturais e funcionais no processo de envelhecimento, ficando susceptível ao surgimento de rugas, ressecamento, </w:t>
      </w:r>
      <w:proofErr w:type="spellStart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queratose</w:t>
      </w:r>
      <w:proofErr w:type="spellEnd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desidratação, tornando-se frágil e com facilidade de desenvolver lesões.</w:t>
      </w:r>
    </w:p>
    <w:p w14:paraId="7451F3B4" w14:textId="4BB0B61D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 concerne aos dados desta pesquisa, 30% dos pacientes não realizavam hidratação da pele e desses, 83,33% apresentavam prurido, assim, é importante salientar o uso de sabonete neutro de preferência líquido e o uso de cremes e loções hidratantes após o banho para evitar pele seca com prurido ou descamação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FF2DFA" w14:textId="2C02E320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relação a higiene íntima, 58,33% das mulheres realizavam higiene intima de forma correta. </w:t>
      </w:r>
      <w:r w:rsidRPr="000B2594">
        <w:rPr>
          <w:rFonts w:ascii="Times New Roman" w:hAnsi="Times New Roman" w:cs="Times New Roman"/>
          <w:sz w:val="24"/>
          <w:szCs w:val="24"/>
        </w:rPr>
        <w:t xml:space="preserve">A higienização íntima feminina deve ser feita de 1 a 3 vezes por dia, inicialmente com água corrente, sentido vulva-ânus, sem friccionar. Sabonetes íntimos de pH ácido ou sabonetes </w:t>
      </w:r>
      <w:r w:rsidRPr="000B2594">
        <w:rPr>
          <w:rFonts w:ascii="Times New Roman" w:hAnsi="Times New Roman" w:cs="Times New Roman"/>
          <w:sz w:val="24"/>
          <w:szCs w:val="24"/>
        </w:rPr>
        <w:lastRenderedPageBreak/>
        <w:t>neutros são os mais indicados, esses devem ser utilizados externamente, entre os lábios vaginais. Após a higiene, o local deve ser enxugado com toalhas secas, para evitar o acúmulo de umidade e a proliferação de fungos e bactérias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 xml:space="preserve"> (1</w:t>
      </w:r>
      <w:r w:rsidR="007C6A8E" w:rsidRPr="000B259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B259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</w:p>
    <w:p w14:paraId="06938925" w14:textId="4D0CBDDA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contrapartida, apenas 25% dos homens realizavam higiene íntima de forma correta, tornando-os susceptíveis a infecções. Para realização da higienização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ntima masculina é necessário que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5E3D94" w:rsidRPr="000B2594">
        <w:rPr>
          <w:rFonts w:ascii="Times New Roman" w:hAnsi="Times New Roman" w:cs="Times New Roman"/>
          <w:sz w:val="24"/>
          <w:szCs w:val="24"/>
        </w:rPr>
        <w:t>a</w:t>
      </w:r>
      <w:r w:rsidRPr="000B2594">
        <w:rPr>
          <w:rFonts w:ascii="Times New Roman" w:hAnsi="Times New Roman" w:cs="Times New Roman"/>
          <w:sz w:val="24"/>
          <w:szCs w:val="24"/>
        </w:rPr>
        <w:t xml:space="preserve"> equipe de enfermagem oriente o idoso e cuidador sobre os procedimentos corretos de higienização </w:t>
      </w:r>
      <w:r w:rsidR="005E3D94" w:rsidRPr="000B2594">
        <w:rPr>
          <w:rFonts w:ascii="Times New Roman" w:hAnsi="Times New Roman" w:cs="Times New Roman"/>
          <w:sz w:val="24"/>
          <w:szCs w:val="24"/>
        </w:rPr>
        <w:t>í</w:t>
      </w:r>
      <w:r w:rsidRPr="000B2594">
        <w:rPr>
          <w:rFonts w:ascii="Times New Roman" w:hAnsi="Times New Roman" w:cs="Times New Roman"/>
          <w:sz w:val="24"/>
          <w:szCs w:val="24"/>
        </w:rPr>
        <w:t xml:space="preserve">ntima, bem como da realização do autoexame físico do genital, e da avaliação das condições de higiene semanalmente, afim de manter o pênis limpo, evitando assim o surgimento de infecções e doenças oportunistas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010231" w14:textId="47599A77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as alterações de pele, evidenciou-se </w:t>
      </w:r>
      <w:proofErr w:type="spellStart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melanose</w:t>
      </w:r>
      <w:proofErr w:type="spellEnd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solar em 85% dos idosos, também chamada de mancha senil, causada pela ação ultravioleta na pele ao longo dos anos, ocorrendo um aumento no número dos melanócitos e da sua atividade, produzindo mais melanina e escurecendo a pele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estudo realizado com idosos de uma instituição de </w:t>
      </w:r>
      <w:r w:rsidRPr="000B2594">
        <w:rPr>
          <w:rFonts w:ascii="Times New Roman" w:hAnsi="Times New Roman" w:cs="Times New Roman"/>
          <w:sz w:val="24"/>
          <w:szCs w:val="24"/>
        </w:rPr>
        <w:t>longa permanência apontou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as medidas de </w:t>
      </w:r>
      <w:proofErr w:type="spellStart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fotoproteção</w:t>
      </w:r>
      <w:proofErr w:type="spellEnd"/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procedimentos necessários para evitar alterações cutâneas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E0304" w14:textId="78F0D429" w:rsidR="00D52F5F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Com efeito, observou-se que 45% dos idosos apresentavam lesão por pressão.</w:t>
      </w:r>
      <w:r w:rsidR="00D52F5F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estudo realizado em Minas Gerais com pacientes de um programa de atenção domiciliar apresentou resultado semelhante com prevalência de 45,8% </w:t>
      </w:r>
      <w:r w:rsidR="00D52F5F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(2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52F5F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D52F5F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lesões por pressão na pele ou tecido subjacentes são resultantes da força de atrito, principalmente em locais com proeminência óssea e os idosos dependentes são os mais susceptíveis por possuírem limitação na atividade física e </w:t>
      </w:r>
      <w:r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mobilidade, </w:t>
      </w:r>
      <w:r w:rsidR="00DE0196"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e,</w:t>
      </w:r>
      <w:r w:rsidR="00DE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evitar tal acontecimento são necessários medidas de prevenção como a mudança de decúbito e uso de colchões piramidais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(2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2F5F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17B2AE" w14:textId="6AF1CAE2" w:rsidR="008C668D" w:rsidRDefault="007A2B75" w:rsidP="00DE0196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Nesse contexto, a partir dos resultados obtidos, percebeu-se a importância da higienização dos idosos, pois a mesma é responsável por promover conforto, limpeza, qualidade de vida, autoestima, autoconfiança, além de prevenir doenças de pele e infecções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(2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3E2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09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</w:t>
      </w:r>
      <w:r w:rsidR="007D609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destacar que o cuidador tem impacto significativo sobre a saúde de seus membros, exercendo influência sobre as enfermidades que os acomete</w:t>
      </w:r>
      <w:r w:rsidR="004B374C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74C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(2</w:t>
      </w:r>
      <w:r w:rsidR="007C6A8E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7D609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374C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sendo assim</w:t>
      </w:r>
      <w:r w:rsidR="008C668D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374C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D94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faz-se </w:t>
      </w:r>
      <w:r w:rsidR="007D6097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necessário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sejam orientados quanto a prática correta de higiene para </w:t>
      </w:r>
      <w:r w:rsidR="007124D1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possam </w:t>
      </w: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>promover melhor qualidade de vida</w:t>
      </w:r>
      <w:bookmarkStart w:id="5" w:name="_Toc514309651"/>
      <w:bookmarkStart w:id="6" w:name="_Toc1767446"/>
      <w:bookmarkEnd w:id="3"/>
      <w:bookmarkEnd w:id="4"/>
      <w:r w:rsidR="008C668D"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idosos.</w:t>
      </w:r>
    </w:p>
    <w:p w14:paraId="59012F25" w14:textId="7B8C7A3F" w:rsidR="006359AB" w:rsidRPr="006359AB" w:rsidRDefault="006359AB" w:rsidP="006359A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AB">
        <w:rPr>
          <w:rFonts w:ascii="Times New Roman" w:hAnsi="Times New Roman" w:cs="Times New Roman"/>
          <w:sz w:val="24"/>
          <w:szCs w:val="24"/>
        </w:rPr>
        <w:t xml:space="preserve">Diante dos resultados, foi possível identificar os principais problemas de higiene dos idosos, </w:t>
      </w:r>
      <w:r w:rsidRPr="006359AB">
        <w:rPr>
          <w:rFonts w:ascii="Times New Roman" w:hAnsi="Times New Roman" w:cs="Times New Roman"/>
          <w:color w:val="000000" w:themeColor="text1"/>
          <w:sz w:val="24"/>
          <w:szCs w:val="24"/>
        </w:rPr>
        <w:t>além de identificar a necessidade de novos estudos, tais como: estudos de intervenção junto aos cuidadores, a fim de norteá-los durante a prática do cuidado; estudos metodológicos de construção de tecnologias educativas que abordem a temática para servir como meio de informação e subsidiar as práticas educativas dos profissionais.</w:t>
      </w:r>
    </w:p>
    <w:p w14:paraId="612E74E2" w14:textId="40D06E6C" w:rsidR="007A2B75" w:rsidRPr="000B2594" w:rsidRDefault="00DE0196" w:rsidP="000B25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9AB">
        <w:rPr>
          <w:rFonts w:ascii="Times New Roman" w:hAnsi="Times New Roman" w:cs="Times New Roman"/>
          <w:b/>
          <w:bCs/>
          <w:sz w:val="24"/>
          <w:szCs w:val="24"/>
        </w:rPr>
        <w:t>Limitações do estudo</w:t>
      </w:r>
    </w:p>
    <w:p w14:paraId="0F3420F1" w14:textId="721547A2" w:rsidR="00971396" w:rsidRPr="006359AB" w:rsidRDefault="007A2B75" w:rsidP="00DE019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Destaca-se como limitação deste estudo, o número reduzido da amostra em decorrência da quantidade de idosos que eram atendidos pelo programa Melhor em Casa, no período do estudo. Diante disso, sugere-se novos estudos que visem ampliar o número de participantes, considerando também idosos em cuidado domiciliar acompanhados pela Estratégia Saúde da </w:t>
      </w:r>
      <w:r w:rsidRPr="006359AB">
        <w:rPr>
          <w:rFonts w:ascii="Times New Roman" w:hAnsi="Times New Roman" w:cs="Times New Roman"/>
          <w:sz w:val="24"/>
          <w:szCs w:val="24"/>
        </w:rPr>
        <w:t>Família.</w:t>
      </w:r>
    </w:p>
    <w:p w14:paraId="3569FCA0" w14:textId="679DAE72" w:rsidR="00DE0196" w:rsidRPr="00DE0196" w:rsidRDefault="00DE0196" w:rsidP="00DE019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9AB">
        <w:rPr>
          <w:rFonts w:ascii="Times New Roman" w:hAnsi="Times New Roman" w:cs="Times New Roman"/>
          <w:b/>
          <w:bCs/>
          <w:sz w:val="24"/>
          <w:szCs w:val="24"/>
        </w:rPr>
        <w:t>Contribuições para a prática</w:t>
      </w:r>
    </w:p>
    <w:p w14:paraId="0E1A2AB5" w14:textId="273A2C00" w:rsidR="007A2B75" w:rsidRPr="00DE0196" w:rsidRDefault="007A2B75" w:rsidP="00DE0196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deste estudo apontam para a necessidade de orientação quanto a higiene do idoso em cuidado domiciliar. O enfermeiro deve contribuir para a prática adequada da higienização do idoso, fazendo uso de estratégias de educação em saúde como visita domiciliar e desenvolvimento de tecnologias educativas. </w:t>
      </w:r>
    </w:p>
    <w:p w14:paraId="1CE51216" w14:textId="0352A701" w:rsidR="007A2B75" w:rsidRDefault="007A2B75" w:rsidP="000B25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14DD86DD" w14:textId="6967F69F" w:rsidR="006359AB" w:rsidRPr="006359AB" w:rsidRDefault="006359AB" w:rsidP="006359A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O estudo permitiu conhecer o perfil de idosos acompanhados pelo Programa Melhor em Casa, as suas condições de higiene e como são realizados os cuidados prestados pelo cuidador. Verificou-se que</w:t>
      </w:r>
      <w:r>
        <w:rPr>
          <w:rFonts w:ascii="Times New Roman" w:hAnsi="Times New Roman" w:cs="Times New Roman"/>
          <w:sz w:val="24"/>
          <w:szCs w:val="24"/>
        </w:rPr>
        <w:t xml:space="preserve"> os idosos possuem baixas condições de higiene, </w:t>
      </w:r>
      <w:r w:rsidRPr="006574F0">
        <w:rPr>
          <w:rFonts w:ascii="Times New Roman" w:hAnsi="Times New Roman" w:cs="Times New Roman"/>
          <w:sz w:val="24"/>
          <w:szCs w:val="24"/>
        </w:rPr>
        <w:t xml:space="preserve">tendo em vista que se observou uma prática inadequada da higiene corporal, íntima e bucal, além da utilização de </w:t>
      </w:r>
      <w:r w:rsidRPr="006574F0">
        <w:rPr>
          <w:rFonts w:ascii="Times New Roman" w:hAnsi="Times New Roman" w:cs="Times New Roman"/>
          <w:sz w:val="24"/>
          <w:szCs w:val="24"/>
        </w:rPr>
        <w:lastRenderedPageBreak/>
        <w:t>produtos não recomendados, frequência de banhos i</w:t>
      </w:r>
      <w:r>
        <w:rPr>
          <w:rFonts w:ascii="Times New Roman" w:hAnsi="Times New Roman" w:cs="Times New Roman"/>
          <w:sz w:val="24"/>
          <w:szCs w:val="24"/>
        </w:rPr>
        <w:t>nsuficientes</w:t>
      </w:r>
      <w:r w:rsidRPr="006574F0">
        <w:rPr>
          <w:rFonts w:ascii="Times New Roman" w:hAnsi="Times New Roman" w:cs="Times New Roman"/>
          <w:sz w:val="24"/>
          <w:szCs w:val="24"/>
        </w:rPr>
        <w:t xml:space="preserve"> e pouco cuidado na hidratação da pele do idoso.</w:t>
      </w:r>
    </w:p>
    <w:p w14:paraId="1858953D" w14:textId="77777777" w:rsidR="007A2B75" w:rsidRPr="000B2594" w:rsidRDefault="007A2B75" w:rsidP="000B2594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Portanto, ressalta-se a necessidade de orientações de enfermagem, bem como de planos de cuidado, visando contribuir com o cuidador, visto que o processo de cuidar revela falta de habilidades e de preparo adequado para o desempenho do papel. Dessa forma, faz-se necessário a corresponsabilização pelos cuidados ofertados ao idoso em domicílio.</w:t>
      </w:r>
    </w:p>
    <w:p w14:paraId="19620B5F" w14:textId="77777777" w:rsidR="00D11ABD" w:rsidRPr="000B2594" w:rsidRDefault="00D11ABD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AF68E" w14:textId="77777777" w:rsidR="007A2B75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594">
        <w:rPr>
          <w:rFonts w:ascii="Times New Roman" w:hAnsi="Times New Roman" w:cs="Times New Roman"/>
          <w:b/>
          <w:sz w:val="24"/>
          <w:szCs w:val="24"/>
        </w:rPr>
        <w:t>REFERÊNCIAS</w:t>
      </w:r>
      <w:bookmarkEnd w:id="5"/>
      <w:bookmarkEnd w:id="6"/>
    </w:p>
    <w:p w14:paraId="2A35C17A" w14:textId="7E5BC34F" w:rsidR="00FD79B7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1. Galera SC.  Educação Médica em Geriatria: Desafio Brasileiro Mundial</w:t>
      </w:r>
      <w:r w:rsidR="008E1D8B" w:rsidRPr="000B2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>Geriatr</w:t>
      </w:r>
      <w:proofErr w:type="spellEnd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>Gerontol</w:t>
      </w:r>
      <w:proofErr w:type="spellEnd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>. Aging (</w:t>
      </w:r>
      <w:proofErr w:type="spellStart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>Impr</w:t>
      </w:r>
      <w:proofErr w:type="spellEnd"/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>.).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cited 2019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D79B7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];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11(2):88-94. 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7" w:history="1">
        <w:r w:rsidR="005374F7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https://s3-sa-east-1.amazonaws.com/publisher.gn1.com.br/ggaging.com/pdf/v11n2a08.pdf</w:t>
        </w:r>
      </w:hyperlink>
    </w:p>
    <w:p w14:paraId="6553EE42" w14:textId="2160BB3E" w:rsidR="0069477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2. Silva PLN, Veloso NEB, Oliveira KFC, Alves ECS. Perfil do acompanhante de idosos hospitalizados: avaliação da atuação no cuidado a recuperação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geriatrica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J. Health Biol. Sci. (Online).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nternet].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];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6(1):48-53. 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8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https://periodicos.unichristus.edu.br/jhbs/article/view/1445</w:t>
        </w:r>
      </w:hyperlink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B211EB3" w14:textId="16FBF1A6" w:rsidR="008E1D8B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3.</w:t>
      </w:r>
      <w:r w:rsidR="004B0029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</w:rPr>
        <w:t>Ministério da Saúde</w:t>
      </w:r>
      <w:r w:rsidR="004B0029" w:rsidRPr="000B2594">
        <w:rPr>
          <w:rFonts w:ascii="Times New Roman" w:hAnsi="Times New Roman" w:cs="Times New Roman"/>
          <w:sz w:val="24"/>
          <w:szCs w:val="24"/>
        </w:rPr>
        <w:t xml:space="preserve"> (BR).</w:t>
      </w:r>
      <w:r w:rsidRPr="000B2594">
        <w:rPr>
          <w:rFonts w:ascii="Times New Roman" w:hAnsi="Times New Roman" w:cs="Times New Roman"/>
          <w:sz w:val="24"/>
          <w:szCs w:val="24"/>
        </w:rPr>
        <w:t xml:space="preserve"> Manual de Monitoramento e Avaliação: Programa Melhor Em Casa</w:t>
      </w:r>
      <w:r w:rsidR="004B0029"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nternet]. 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15].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9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http://bvsms.saude.gov.br/bvs/publicacoes/manual_monitoramento_avaliacao_programa.pdf</w:t>
        </w:r>
      </w:hyperlink>
    </w:p>
    <w:p w14:paraId="4EE15969" w14:textId="5A7222A7" w:rsidR="0069477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4. Silva KL, Silva YC, Lage EG, Paiva PA, Dias OV</w:t>
      </w:r>
      <w:r w:rsidRPr="000B259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B2594">
        <w:rPr>
          <w:rFonts w:ascii="Times New Roman" w:hAnsi="Times New Roman" w:cs="Times New Roman"/>
          <w:sz w:val="24"/>
          <w:szCs w:val="24"/>
        </w:rPr>
        <w:t xml:space="preserve">Por que é melhor em casa: A percepção de usuários e cuidadores.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Cogitare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];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(22)4: e49660. </w:t>
      </w:r>
      <w:r w:rsidR="0069477A" w:rsidRPr="000B2594">
        <w:rPr>
          <w:rFonts w:ascii="Times New Roman" w:hAnsi="Times New Roman" w:cs="Times New Roman"/>
          <w:sz w:val="24"/>
          <w:szCs w:val="24"/>
          <w:lang w:val="en-US"/>
        </w:rPr>
        <w:t>Available from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https://revistas.ufpr.br/cogitare/article/view/49660</w:t>
        </w:r>
      </w:hyperlink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78BEA5" w14:textId="67A84718" w:rsidR="0069477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5. Souza I, 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Silva AG, Quirino</w:t>
      </w:r>
      <w:r w:rsidRPr="000B25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ACS, Neves MS, Moreira LS.</w:t>
      </w:r>
      <w:r w:rsidRPr="000B2594">
        <w:rPr>
          <w:rFonts w:ascii="Times New Roman" w:hAnsi="Times New Roman" w:cs="Times New Roman"/>
          <w:sz w:val="24"/>
          <w:szCs w:val="24"/>
        </w:rPr>
        <w:t xml:space="preserve"> Perfil de pacientes dependentes hospitalizados e cuidadores familiares: conhecimento e preparo para as práticas do cuidado domiciliar.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REME rev. min.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15];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18(1): 164-72.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11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http://www.reme.org.br/artigo/detalhes/916</w:t>
        </w:r>
      </w:hyperlink>
    </w:p>
    <w:p w14:paraId="4509390C" w14:textId="3DBC492C" w:rsidR="008215DA" w:rsidRPr="00DE0196" w:rsidRDefault="007A2B75" w:rsidP="000B2594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Labegalini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CM, </w:t>
      </w:r>
      <w:r w:rsidRPr="000B2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Nogueira IS, Moretti AZP, Carreira L, </w:t>
      </w:r>
      <w:proofErr w:type="spellStart"/>
      <w:r w:rsidRPr="000B2594">
        <w:rPr>
          <w:rFonts w:ascii="Times New Roman" w:eastAsia="Times New Roman" w:hAnsi="Times New Roman" w:cs="Times New Roman"/>
          <w:sz w:val="24"/>
          <w:szCs w:val="24"/>
          <w:lang w:eastAsia="pt-BR"/>
        </w:rPr>
        <w:t>Baldissera</w:t>
      </w:r>
      <w:proofErr w:type="spellEnd"/>
      <w:r w:rsidRPr="000B2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VDA. </w:t>
      </w:r>
      <w:r w:rsidRPr="000B2594">
        <w:rPr>
          <w:rFonts w:ascii="Times New Roman" w:hAnsi="Times New Roman" w:cs="Times New Roman"/>
          <w:sz w:val="24"/>
          <w:szCs w:val="24"/>
        </w:rPr>
        <w:t xml:space="preserve">Demandas educativas de cuidadores familiares de idosos dependentes. </w:t>
      </w:r>
      <w:proofErr w:type="spellStart"/>
      <w:r w:rsidR="008E1D8B" w:rsidRPr="000B2594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8E1D8B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8B" w:rsidRPr="000B2594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8E1D8B"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Cent. O. Min.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nternet].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ov 15];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1(6): 1994-2008.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12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http://www.seer.ufsj.edu.br/index.php/recom/article/view/1129</w:t>
        </w:r>
      </w:hyperlink>
    </w:p>
    <w:p w14:paraId="27773887" w14:textId="7B4FF492" w:rsidR="008215D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7. Fortes TM. Avaliação de pele em idoso: revisão da literatura. </w:t>
      </w:r>
      <w:r w:rsidR="008E1D8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J. Health Sci. Inst.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ov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];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32(1):94-101.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13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https://www.unip.br/presencial/comunicacao/publicacoes/ics/edicoes/2014/01_janmar/V32_n1_2014_p94a101.pdf</w:t>
        </w:r>
      </w:hyperlink>
    </w:p>
    <w:p w14:paraId="25048F78" w14:textId="45669234" w:rsidR="004B0029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bCs/>
          <w:sz w:val="24"/>
          <w:szCs w:val="24"/>
        </w:rPr>
        <w:t>8. Ministério da Saúde</w:t>
      </w:r>
      <w:r w:rsidR="004B0029" w:rsidRPr="000B2594">
        <w:rPr>
          <w:rFonts w:ascii="Times New Roman" w:hAnsi="Times New Roman" w:cs="Times New Roman"/>
          <w:bCs/>
          <w:sz w:val="24"/>
          <w:szCs w:val="24"/>
        </w:rPr>
        <w:t xml:space="preserve"> (BR)</w:t>
      </w:r>
      <w:r w:rsidRPr="000B2594">
        <w:rPr>
          <w:rFonts w:ascii="Times New Roman" w:hAnsi="Times New Roman" w:cs="Times New Roman"/>
          <w:bCs/>
          <w:sz w:val="24"/>
          <w:szCs w:val="24"/>
        </w:rPr>
        <w:t>. Conselho Nacional de Saúde, Comissão Nacional de ética em Pesquisa. Resolução n 466 de 12 de dezembro de 2012: aprova as diretrizes e normas regulamentadoras de pesquisa envolvendo seres Humanos</w:t>
      </w:r>
      <w:r w:rsidR="004B0029" w:rsidRPr="000B25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2012</w:t>
      </w:r>
      <w:r w:rsidR="004B0029" w:rsidRPr="000B25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ov 17]. Available from: </w:t>
      </w:r>
      <w:hyperlink r:id="rId14" w:history="1">
        <w:r w:rsidR="004B0029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https://conselho.saude.gov.br/resolucoes/2012/Reso466.pdf</w:t>
        </w:r>
      </w:hyperlink>
    </w:p>
    <w:p w14:paraId="25FF740D" w14:textId="0B03B6D3" w:rsidR="007124D1" w:rsidRPr="000B2594" w:rsidRDefault="007A2B75" w:rsidP="000B2594">
      <w:pPr>
        <w:spacing w:after="0"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Yonekura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T, Silva CA, Godo GA. A desigualdade social e o perfil de saúde dos idosos atendidos por um serviço de assistência domiciliar do munícipio de São Paulo.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Estud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interdiscip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envelhec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ov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];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22(1);117-</w:t>
      </w:r>
      <w:r w:rsidR="00B42A71" w:rsidRPr="000B259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</w:t>
      </w:r>
      <w:hyperlink r:id="rId15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https://www.seer.ufrgs.br/RevEnvelhecer/article/view/43699/48381</w:t>
        </w:r>
      </w:hyperlink>
    </w:p>
    <w:p w14:paraId="1BD2980E" w14:textId="2E7FD536" w:rsidR="008215DA" w:rsidRPr="000B2594" w:rsidRDefault="007124D1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</w:t>
      </w:r>
      <w:proofErr w:type="spellStart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Asencio</w:t>
      </w:r>
      <w:proofErr w:type="spellEnd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JMM, Herrera JCM, Santos FJM, Jimenez EG, </w:t>
      </w:r>
      <w:proofErr w:type="spellStart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Gallego</w:t>
      </w:r>
      <w:proofErr w:type="spellEnd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MCF, </w:t>
      </w:r>
      <w:proofErr w:type="spellStart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Nieves</w:t>
      </w:r>
      <w:proofErr w:type="spellEnd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CB, et al. </w:t>
      </w:r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The association between nursing diagnoses, resource </w:t>
      </w:r>
      <w:proofErr w:type="spellStart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utilisation</w:t>
      </w:r>
      <w:proofErr w:type="spellEnd"/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and patient and caregiver outcomes in a nurse-led home care service: Longitudinal study. International journal of nursing studies. [Internet] 2009 [cited 201</w:t>
      </w:r>
      <w:r w:rsidR="00016718"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8</w:t>
      </w:r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Jul 04];46(2):189-96. Available from: </w:t>
      </w:r>
      <w:hyperlink r:id="rId16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https://www.sciencedirect.com/science/article/pii/S0020748908002526</w:t>
        </w:r>
      </w:hyperlink>
      <w:r w:rsidRPr="000B25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</w:p>
    <w:p w14:paraId="606C6B2B" w14:textId="28897FA4" w:rsidR="008215D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1</w:t>
      </w:r>
      <w:r w:rsidR="007124D1" w:rsidRPr="000B2594">
        <w:rPr>
          <w:rFonts w:ascii="Times New Roman" w:hAnsi="Times New Roman" w:cs="Times New Roman"/>
          <w:sz w:val="24"/>
          <w:szCs w:val="24"/>
        </w:rPr>
        <w:t>1</w:t>
      </w:r>
      <w:r w:rsidRPr="000B2594">
        <w:rPr>
          <w:rFonts w:ascii="Times New Roman" w:hAnsi="Times New Roman" w:cs="Times New Roman"/>
          <w:sz w:val="24"/>
          <w:szCs w:val="24"/>
        </w:rPr>
        <w:t xml:space="preserve">. Camarano AA,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Kanso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S, Fernandes D. Envelhecimento populacional, perda da capacidade laborativa e políticas públicas brasileiras entre 1992 e 2011. Instituto de Pesquisa Econômica Aplicada – Ipea</w:t>
      </w:r>
      <w:r w:rsidR="008215DA" w:rsidRPr="000B2594">
        <w:rPr>
          <w:rFonts w:ascii="Times New Roman" w:hAnsi="Times New Roman" w:cs="Times New Roman"/>
          <w:sz w:val="24"/>
          <w:szCs w:val="24"/>
        </w:rPr>
        <w:t>. [</w:t>
      </w:r>
      <w:r w:rsidR="00016718" w:rsidRPr="000B2594">
        <w:rPr>
          <w:rFonts w:ascii="Times New Roman" w:hAnsi="Times New Roman" w:cs="Times New Roman"/>
          <w:sz w:val="24"/>
          <w:szCs w:val="24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</w:rPr>
        <w:t xml:space="preserve">nternet]. </w:t>
      </w:r>
      <w:r w:rsidRPr="000B2594">
        <w:rPr>
          <w:rFonts w:ascii="Times New Roman" w:hAnsi="Times New Roman" w:cs="Times New Roman"/>
          <w:sz w:val="24"/>
          <w:szCs w:val="24"/>
        </w:rPr>
        <w:t>2013</w:t>
      </w:r>
      <w:r w:rsidR="008215DA" w:rsidRPr="000B25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215DA" w:rsidRPr="000B2594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16718" w:rsidRPr="000B2594">
        <w:rPr>
          <w:rFonts w:ascii="Times New Roman" w:hAnsi="Times New Roman" w:cs="Times New Roman"/>
          <w:sz w:val="24"/>
          <w:szCs w:val="24"/>
        </w:rPr>
        <w:t>N</w:t>
      </w:r>
      <w:r w:rsidR="00D11ABD" w:rsidRPr="000B2594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016718" w:rsidRPr="000B2594">
        <w:rPr>
          <w:rFonts w:ascii="Times New Roman" w:hAnsi="Times New Roman" w:cs="Times New Roman"/>
          <w:sz w:val="24"/>
          <w:szCs w:val="24"/>
        </w:rPr>
        <w:t>22</w:t>
      </w:r>
      <w:r w:rsidR="008215DA" w:rsidRPr="000B2594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8215DA" w:rsidRPr="000B259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5DA" w:rsidRPr="000B259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: </w:t>
      </w:r>
      <w:r w:rsidRPr="000B259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http://repositorio.ipea.gov.br/bitstream/11058/2171/1/TD_1890.pdf</w:t>
        </w:r>
      </w:hyperlink>
    </w:p>
    <w:p w14:paraId="54D510B4" w14:textId="3DF278E4" w:rsidR="00016718" w:rsidRPr="000B2594" w:rsidRDefault="007A2B75" w:rsidP="000B2594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124D1" w:rsidRPr="000B2594">
        <w:rPr>
          <w:rFonts w:ascii="Times New Roman" w:hAnsi="Times New Roman" w:cs="Times New Roman"/>
          <w:sz w:val="24"/>
          <w:szCs w:val="24"/>
        </w:rPr>
        <w:t>2</w:t>
      </w:r>
      <w:r w:rsidRPr="000B2594">
        <w:rPr>
          <w:rFonts w:ascii="Times New Roman" w:hAnsi="Times New Roman" w:cs="Times New Roman"/>
          <w:sz w:val="24"/>
          <w:szCs w:val="24"/>
        </w:rPr>
        <w:t xml:space="preserve">. </w:t>
      </w:r>
      <w:r w:rsidRPr="000B2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Muniz EA, Freitas CASL, Oliveira EN, Lacerda MA. </w:t>
      </w:r>
      <w:r w:rsidRPr="000B2594">
        <w:rPr>
          <w:rFonts w:ascii="Times New Roman" w:hAnsi="Times New Roman" w:cs="Times New Roman"/>
          <w:sz w:val="24"/>
          <w:szCs w:val="24"/>
        </w:rPr>
        <w:t xml:space="preserve">Atenção domiciliar na Estratégia Saúde da Família: Perspectiva de idosos, cuidadores e profissionais.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Estud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interdiscip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envelhec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ez 14]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; 23(2): 73-85.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18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https://www.seer.ufrgs.br/RevEnvelhecer/article/view/61187/52447</w:t>
        </w:r>
      </w:hyperlink>
    </w:p>
    <w:p w14:paraId="3CFAB656" w14:textId="1A149327" w:rsidR="00551621" w:rsidRPr="00DE0196" w:rsidRDefault="007C6A8E" w:rsidP="000B2594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84E">
        <w:rPr>
          <w:rFonts w:ascii="Times New Roman" w:eastAsia="Times New Roman" w:hAnsi="Times New Roman" w:cs="Times New Roman"/>
          <w:sz w:val="24"/>
          <w:szCs w:val="24"/>
          <w:lang w:eastAsia="pt-BR"/>
        </w:rPr>
        <w:t>13.</w:t>
      </w:r>
      <w:r w:rsidR="00CA2AE3" w:rsidRPr="000B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AE3" w:rsidRPr="000B2594">
        <w:rPr>
          <w:rFonts w:ascii="Times New Roman" w:hAnsi="Times New Roman" w:cs="Times New Roman"/>
          <w:sz w:val="24"/>
          <w:szCs w:val="24"/>
        </w:rPr>
        <w:t>Gramani</w:t>
      </w:r>
      <w:proofErr w:type="spellEnd"/>
      <w:r w:rsidR="00CA2AE3" w:rsidRPr="000B2594">
        <w:rPr>
          <w:rFonts w:ascii="Times New Roman" w:hAnsi="Times New Roman" w:cs="Times New Roman"/>
          <w:sz w:val="24"/>
          <w:szCs w:val="24"/>
        </w:rPr>
        <w:t xml:space="preserve"> MC.</w:t>
      </w:r>
      <w:r w:rsidR="00551621" w:rsidRPr="000B2594">
        <w:rPr>
          <w:rFonts w:ascii="Times New Roman" w:hAnsi="Times New Roman" w:cs="Times New Roman"/>
          <w:sz w:val="24"/>
          <w:szCs w:val="24"/>
        </w:rPr>
        <w:t xml:space="preserve"> Análise dos determinantes de eficiência educacional do estado do Ceará.</w:t>
      </w:r>
      <w:r w:rsidRPr="00320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lang w:val="en-US"/>
        </w:rPr>
        <w:t>Ensaio</w:t>
      </w:r>
      <w:proofErr w:type="spellEnd"/>
      <w:r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lang w:val="en-US"/>
        </w:rPr>
        <w:t>aval</w:t>
      </w:r>
      <w:proofErr w:type="spellEnd"/>
      <w:r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. pol.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lang w:val="en-US"/>
        </w:rPr>
        <w:t>públ</w:t>
      </w:r>
      <w:proofErr w:type="spellEnd"/>
      <w:r w:rsidRPr="0032084E">
        <w:rPr>
          <w:rFonts w:ascii="Times New Roman" w:hAnsi="Times New Roman" w:cs="Times New Roman"/>
          <w:sz w:val="24"/>
          <w:szCs w:val="24"/>
          <w:lang w:val="en-US"/>
        </w:rPr>
        <w:t>. Educ.</w:t>
      </w:r>
      <w:r w:rsidR="00551621"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621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162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nternet]. 2017 [cited 2020 </w:t>
      </w:r>
      <w:proofErr w:type="spellStart"/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51621" w:rsidRPr="000B2594"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="0055162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04]; </w:t>
      </w:r>
      <w:r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25 (95): 507-26. </w:t>
      </w:r>
      <w:r w:rsidR="00551621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r w:rsidR="00551621" w:rsidRPr="0032084E">
        <w:rPr>
          <w:rFonts w:ascii="Times New Roman" w:hAnsi="Times New Roman" w:cs="Times New Roman"/>
          <w:sz w:val="24"/>
          <w:szCs w:val="24"/>
          <w:lang w:val="en-US"/>
        </w:rPr>
        <w:t>http://doi.org/10.1590/S0104-40362017002500811</w:t>
      </w:r>
    </w:p>
    <w:p w14:paraId="0DD48A74" w14:textId="225E0E38" w:rsidR="008215D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C6A8E" w:rsidRPr="000B25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Anssens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Visschere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L, Van der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Putten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GJ,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Lugt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-Lustig K,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Schols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Vanobbergen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J. Effect of an oral healthcare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protocolin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nursing homes on care staffs' knowledge and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attitudetowards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oral health care: a cluster-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controlled trial.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Gerodontology</w:t>
      </w:r>
      <w:proofErr w:type="spellEnd"/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nternet].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ez 20];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33(2):275-86.</w:t>
      </w:r>
      <w:r w:rsidR="008215DA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Available from: 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https://onlinelibrary.wiley.com/doi/abs/10.1111/ger.12164</w:t>
        </w:r>
      </w:hyperlink>
    </w:p>
    <w:p w14:paraId="27238362" w14:textId="0D544606" w:rsidR="00902BCA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94">
        <w:rPr>
          <w:rFonts w:ascii="Times New Roman" w:hAnsi="Times New Roman" w:cs="Times New Roman"/>
          <w:sz w:val="24"/>
          <w:szCs w:val="24"/>
        </w:rPr>
        <w:t>1</w:t>
      </w:r>
      <w:r w:rsidR="007C6A8E" w:rsidRPr="000B2594">
        <w:rPr>
          <w:rFonts w:ascii="Times New Roman" w:hAnsi="Times New Roman" w:cs="Times New Roman"/>
          <w:sz w:val="24"/>
          <w:szCs w:val="24"/>
        </w:rPr>
        <w:t>5</w:t>
      </w:r>
      <w:r w:rsidRPr="000B2594">
        <w:rPr>
          <w:rFonts w:ascii="Times New Roman" w:hAnsi="Times New Roman" w:cs="Times New Roman"/>
          <w:sz w:val="24"/>
          <w:szCs w:val="24"/>
        </w:rPr>
        <w:t xml:space="preserve">. Ramos RL. Perguntas mínimas para rastrear dependência em atividades da vida diária em idosos. Rev. Saúde Pública. </w:t>
      </w:r>
      <w:r w:rsidR="008215DA" w:rsidRPr="000B2594">
        <w:rPr>
          <w:rFonts w:ascii="Times New Roman" w:hAnsi="Times New Roman" w:cs="Times New Roman"/>
          <w:sz w:val="24"/>
          <w:szCs w:val="24"/>
        </w:rPr>
        <w:t>[</w:t>
      </w:r>
      <w:r w:rsidR="00016718" w:rsidRPr="000B2594">
        <w:rPr>
          <w:rFonts w:ascii="Times New Roman" w:hAnsi="Times New Roman" w:cs="Times New Roman"/>
          <w:sz w:val="24"/>
          <w:szCs w:val="24"/>
        </w:rPr>
        <w:t>I</w:t>
      </w:r>
      <w:r w:rsidR="008215DA" w:rsidRPr="000B2594">
        <w:rPr>
          <w:rFonts w:ascii="Times New Roman" w:hAnsi="Times New Roman" w:cs="Times New Roman"/>
          <w:sz w:val="24"/>
          <w:szCs w:val="24"/>
        </w:rPr>
        <w:t xml:space="preserve">nternet]. </w:t>
      </w:r>
      <w:r w:rsidRPr="000B2594">
        <w:rPr>
          <w:rFonts w:ascii="Times New Roman" w:hAnsi="Times New Roman" w:cs="Times New Roman"/>
          <w:sz w:val="24"/>
          <w:szCs w:val="24"/>
        </w:rPr>
        <w:t>2013</w:t>
      </w:r>
      <w:r w:rsidR="008215DA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D11ABD" w:rsidRPr="000B25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215DA" w:rsidRPr="000B2594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 2019 </w:t>
      </w:r>
      <w:r w:rsidR="00016718" w:rsidRPr="000B2594">
        <w:rPr>
          <w:rFonts w:ascii="Times New Roman" w:hAnsi="Times New Roman" w:cs="Times New Roman"/>
          <w:sz w:val="24"/>
          <w:szCs w:val="24"/>
        </w:rPr>
        <w:t>D</w:t>
      </w:r>
      <w:r w:rsidR="00D11ABD" w:rsidRPr="000B2594">
        <w:rPr>
          <w:rFonts w:ascii="Times New Roman" w:hAnsi="Times New Roman" w:cs="Times New Roman"/>
          <w:sz w:val="24"/>
          <w:szCs w:val="24"/>
        </w:rPr>
        <w:t xml:space="preserve">ez </w:t>
      </w:r>
      <w:r w:rsidR="008215DA" w:rsidRPr="000B2594">
        <w:rPr>
          <w:rFonts w:ascii="Times New Roman" w:hAnsi="Times New Roman" w:cs="Times New Roman"/>
          <w:sz w:val="24"/>
          <w:szCs w:val="24"/>
        </w:rPr>
        <w:t>2</w:t>
      </w:r>
      <w:r w:rsidR="00D11ABD" w:rsidRPr="000B2594">
        <w:rPr>
          <w:rFonts w:ascii="Times New Roman" w:hAnsi="Times New Roman" w:cs="Times New Roman"/>
          <w:sz w:val="24"/>
          <w:szCs w:val="24"/>
        </w:rPr>
        <w:t>8</w:t>
      </w:r>
      <w:r w:rsidR="008215DA" w:rsidRPr="000B2594">
        <w:rPr>
          <w:rFonts w:ascii="Times New Roman" w:hAnsi="Times New Roman" w:cs="Times New Roman"/>
          <w:sz w:val="24"/>
          <w:szCs w:val="24"/>
        </w:rPr>
        <w:t>]</w:t>
      </w:r>
      <w:r w:rsidR="00D11ABD" w:rsidRPr="000B2594">
        <w:rPr>
          <w:rFonts w:ascii="Times New Roman" w:hAnsi="Times New Roman" w:cs="Times New Roman"/>
          <w:sz w:val="24"/>
          <w:szCs w:val="24"/>
        </w:rPr>
        <w:t>;</w:t>
      </w:r>
      <w:r w:rsidRPr="000B2594">
        <w:rPr>
          <w:rFonts w:ascii="Times New Roman" w:hAnsi="Times New Roman" w:cs="Times New Roman"/>
          <w:sz w:val="24"/>
          <w:szCs w:val="24"/>
        </w:rPr>
        <w:t xml:space="preserve"> 47(3): 506-13. </w:t>
      </w:r>
      <w:proofErr w:type="spellStart"/>
      <w:r w:rsidR="008215DA" w:rsidRPr="000B259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8215DA" w:rsidRPr="000B2594">
        <w:rPr>
          <w:rFonts w:ascii="Times New Roman" w:hAnsi="Times New Roman" w:cs="Times New Roman"/>
          <w:sz w:val="24"/>
          <w:szCs w:val="24"/>
        </w:rPr>
        <w:t xml:space="preserve"> from:</w:t>
      </w:r>
      <w:hyperlink r:id="rId20" w:history="1">
        <w:r w:rsidR="00016718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http://www.scielo.br/scielo.php?pid=S003489102013000300506&amp;script=sci_abstract&amp;tlng=pt</w:t>
        </w:r>
      </w:hyperlink>
    </w:p>
    <w:p w14:paraId="38753316" w14:textId="750F1930" w:rsidR="00D11ABD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1</w:t>
      </w:r>
      <w:r w:rsidR="007C6A8E" w:rsidRPr="000B2594">
        <w:rPr>
          <w:rFonts w:ascii="Times New Roman" w:hAnsi="Times New Roman" w:cs="Times New Roman"/>
          <w:sz w:val="24"/>
          <w:szCs w:val="24"/>
        </w:rPr>
        <w:t>6</w:t>
      </w:r>
      <w:r w:rsidRPr="000B2594">
        <w:rPr>
          <w:rFonts w:ascii="Times New Roman" w:hAnsi="Times New Roman" w:cs="Times New Roman"/>
          <w:sz w:val="24"/>
          <w:szCs w:val="24"/>
        </w:rPr>
        <w:t xml:space="preserve">. Moreira ACA, Silva MJ,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Darder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JJT, Coutinho JFV, Vasconcelos MIO, et al.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Effectiveness of an educational intervention on knowledge-attitude-practice of older adults’ caregivers. </w:t>
      </w:r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Rev. bras. </w:t>
      </w:r>
      <w:proofErr w:type="spellStart"/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[Internet]. 2018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Dez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28]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; 71(3):1055-62.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Available from:  </w:t>
      </w:r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="004B0029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https://doi.org/10.1590/0034-7167-2017-0100</w:t>
        </w:r>
      </w:hyperlink>
      <w:r w:rsidR="004B0029" w:rsidRPr="000B259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E98A904" w14:textId="5F462B70" w:rsidR="00D11ABD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1</w:t>
      </w:r>
      <w:r w:rsidR="007C6A8E" w:rsidRPr="000B2594">
        <w:rPr>
          <w:rFonts w:ascii="Times New Roman" w:hAnsi="Times New Roman" w:cs="Times New Roman"/>
          <w:sz w:val="24"/>
          <w:szCs w:val="24"/>
        </w:rPr>
        <w:t>7</w:t>
      </w:r>
      <w:r w:rsidRPr="000B2594">
        <w:rPr>
          <w:rFonts w:ascii="Times New Roman" w:hAnsi="Times New Roman" w:cs="Times New Roman"/>
          <w:sz w:val="24"/>
          <w:szCs w:val="24"/>
        </w:rPr>
        <w:t xml:space="preserve">.  Almeida RM, Santos TC,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Palasson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RR, Cabral MC, Liberto MIM. Higienização das mãos: questão de educação, saúde e cidadania. Rev. baiana de saúde pública.</w:t>
      </w:r>
      <w:r w:rsidR="00D11ABD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[Internet].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ez 13]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40(1);206-15.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2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https://pesquisa.bvsalud.org/portal/resource/pt/biblio-859631</w:t>
        </w:r>
      </w:hyperlink>
    </w:p>
    <w:p w14:paraId="5DC5F3E8" w14:textId="21FD6233" w:rsidR="00D11ABD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C6A8E" w:rsidRPr="000B2594">
        <w:rPr>
          <w:rFonts w:ascii="Times New Roman" w:hAnsi="Times New Roman" w:cs="Times New Roman"/>
          <w:sz w:val="24"/>
          <w:szCs w:val="24"/>
        </w:rPr>
        <w:t>8</w:t>
      </w:r>
      <w:r w:rsidRPr="000B2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Garbaccio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JL, Ferreira AD, Pereira ALGG. Conhecimento e prática referidos por idosos no autocuidado com a pele no Centro-Oeste de Minas Gerais.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Rev. bras.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geriatr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gerontol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[Internet].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2019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ez 16];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19(1):45-56.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3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http://www.scielo.br/pdf/rbgg/v19n1/pt_1809-9823-rbgg-19-01-00045.pdf</w:t>
        </w:r>
      </w:hyperlink>
    </w:p>
    <w:p w14:paraId="1EB8D27F" w14:textId="10ACF155" w:rsidR="00D11ABD" w:rsidRPr="0032084E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1</w:t>
      </w:r>
      <w:r w:rsidR="007C6A8E" w:rsidRPr="000B2594">
        <w:rPr>
          <w:rFonts w:ascii="Times New Roman" w:hAnsi="Times New Roman" w:cs="Times New Roman"/>
          <w:sz w:val="24"/>
          <w:szCs w:val="24"/>
        </w:rPr>
        <w:t>9</w:t>
      </w:r>
      <w:r w:rsidRPr="000B2594">
        <w:rPr>
          <w:rFonts w:ascii="Times New Roman" w:hAnsi="Times New Roman" w:cs="Times New Roman"/>
          <w:sz w:val="24"/>
          <w:szCs w:val="24"/>
        </w:rPr>
        <w:t>.</w:t>
      </w:r>
      <w:r w:rsidR="00D721EF" w:rsidRPr="000B2594">
        <w:rPr>
          <w:rFonts w:ascii="Times New Roman" w:hAnsi="Times New Roman" w:cs="Times New Roman"/>
          <w:sz w:val="24"/>
          <w:szCs w:val="24"/>
        </w:rPr>
        <w:t xml:space="preserve"> 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 SLF, Silva JMG,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Fonteles</w:t>
      </w:r>
      <w:proofErr w:type="spellEnd"/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MMF. Educação em saúde sobre higiene íntima da mulher e infecções sexualmente transmissíveis: relato de experiência. </w:t>
      </w:r>
      <w:r w:rsidR="00E75A0B"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Rev.</w:t>
      </w:r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Expressão</w:t>
      </w:r>
      <w:proofErr w:type="spellEnd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Católica</w:t>
      </w:r>
      <w:proofErr w:type="spellEnd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Saúde</w:t>
      </w:r>
      <w:proofErr w:type="spellEnd"/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D11ABD"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>[Internet].</w:t>
      </w:r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2017</w:t>
      </w:r>
      <w:r w:rsidR="00D11ABD"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>[cited 20</w:t>
      </w:r>
      <w:r w:rsidR="00016718" w:rsidRPr="0032084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718" w:rsidRPr="0032084E">
        <w:rPr>
          <w:rFonts w:ascii="Times New Roman" w:hAnsi="Times New Roman" w:cs="Times New Roman"/>
          <w:sz w:val="24"/>
          <w:szCs w:val="24"/>
          <w:lang w:val="en-US"/>
        </w:rPr>
        <w:t>Jan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016718" w:rsidRPr="0032084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208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2(2);1-5. </w:t>
      </w:r>
      <w:r w:rsidR="00D11ABD" w:rsidRPr="0032084E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4" w:history="1">
        <w:r w:rsidRPr="003208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http://repositorio.ufc.br/bitstream/riufc/40905/1/2018_art_slfsantos.pdf</w:t>
        </w:r>
      </w:hyperlink>
    </w:p>
    <w:p w14:paraId="6BBC67E5" w14:textId="55B30333" w:rsidR="00D26139" w:rsidRPr="000B2594" w:rsidRDefault="007C6A8E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20</w:t>
      </w:r>
      <w:r w:rsidR="007A2B75" w:rsidRPr="000B2594">
        <w:rPr>
          <w:rFonts w:ascii="Times New Roman" w:hAnsi="Times New Roman" w:cs="Times New Roman"/>
          <w:sz w:val="24"/>
          <w:szCs w:val="24"/>
        </w:rPr>
        <w:t xml:space="preserve">. Santos IV, Bomfim AMA, Lessa VJC, Ferreira AMV. Estratégias do enfermeiro na prevenção do câncer de pênis. </w:t>
      </w:r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>Rev.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UNIABEU.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[Internet].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Jan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20]</w:t>
      </w:r>
      <w:r w:rsidR="00D11ABD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11(29):362-72.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5" w:history="1">
        <w:r w:rsidR="004B0029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https://pdfs.semanticscholar.org/9356/5aeef53cd258572e33f68a9958c5cea4bc65.pdf</w:t>
        </w:r>
      </w:hyperlink>
    </w:p>
    <w:p w14:paraId="06536296" w14:textId="4F8E93A4" w:rsidR="00D52F5F" w:rsidRPr="000B2594" w:rsidRDefault="007124D1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2</w:t>
      </w:r>
      <w:r w:rsidR="007C6A8E" w:rsidRPr="000B2594">
        <w:rPr>
          <w:rFonts w:ascii="Times New Roman" w:hAnsi="Times New Roman" w:cs="Times New Roman"/>
          <w:sz w:val="24"/>
          <w:szCs w:val="24"/>
        </w:rPr>
        <w:t>1</w:t>
      </w:r>
      <w:r w:rsidR="007A2B75" w:rsidRPr="000B259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A2B75" w:rsidRPr="000B2594">
        <w:rPr>
          <w:rFonts w:ascii="Times New Roman" w:hAnsi="Times New Roman" w:cs="Times New Roman"/>
          <w:sz w:val="24"/>
          <w:szCs w:val="24"/>
        </w:rPr>
        <w:t>Dinato</w:t>
      </w:r>
      <w:proofErr w:type="spellEnd"/>
      <w:r w:rsidR="007A2B75" w:rsidRPr="000B2594">
        <w:rPr>
          <w:rFonts w:ascii="Times New Roman" w:hAnsi="Times New Roman" w:cs="Times New Roman"/>
          <w:sz w:val="24"/>
          <w:szCs w:val="24"/>
        </w:rPr>
        <w:t xml:space="preserve"> SLM. Prevalência de dermatoses em idosos residentes em instituição de longa permanência. 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>Rev. Assoc. Med. Bras.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[Internet]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2008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718" w:rsidRPr="000B2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>ez 27]</w:t>
      </w:r>
      <w:r w:rsidR="007A2B75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; 54(6): 543-7. </w:t>
      </w:r>
      <w:r w:rsidR="005374F7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6" w:history="1">
        <w:r w:rsidR="005374F7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https://doi.org/10.1590/S0104-42302008000600020</w:t>
        </w:r>
      </w:hyperlink>
      <w:r w:rsidR="005374F7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47F9B5E9" w14:textId="7BAE8E1A" w:rsidR="00D52F5F" w:rsidRPr="000B2594" w:rsidRDefault="00D52F5F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C6A8E"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Silva DVA, Carmo JR, Cruz MEA, Rodrigues CAO, Santana ET, Araújo DD.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Caracterização clínica e epidemiológica de pacientes atendidos por um programa público de atenção domiciliar</w:t>
      </w:r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Enferm</w:t>
      </w:r>
      <w:proofErr w:type="spellEnd"/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Foco</w:t>
      </w:r>
      <w:proofErr w:type="spellEnd"/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>[Internet]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2019</w:t>
      </w:r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[cited 2020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>an 10]</w:t>
      </w:r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 (3): 112-8</w:t>
      </w:r>
      <w:r w:rsidR="002D6E1B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2D6E1B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7" w:history="1">
        <w:r w:rsidR="002D6E1B"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http://revista.cofen.gov.br/index.php/enfermagem/article/view/1905/572</w:t>
        </w:r>
      </w:hyperlink>
    </w:p>
    <w:p w14:paraId="51C485EF" w14:textId="77777777" w:rsidR="005374F7" w:rsidRPr="000B2594" w:rsidRDefault="005374F7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D86294" w14:textId="2BC2EBCC" w:rsidR="00D11ABD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C6A8E" w:rsidRPr="000B25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Borghardt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AT, Prado TN,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Bicudo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SDS, Castro DS,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Bringuente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MEO. Pressure ulcers in critically ill patients: incidence and associated factors. Rev. bras.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[Internet].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2020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an 12]</w:t>
      </w:r>
      <w:r w:rsidR="00D11ABD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69(3):431-8.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8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https://pdfs.semanticscholar.org/d28f/c5b770e3f99d2a6eee70d7f805d04e06592e.pdf</w:t>
        </w:r>
      </w:hyperlink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C21905" w14:textId="6FDCB631" w:rsidR="004B374C" w:rsidRPr="000B2594" w:rsidRDefault="007A2B75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C6A8E" w:rsidRPr="000B2594">
        <w:rPr>
          <w:rFonts w:ascii="Times New Roman" w:hAnsi="Times New Roman" w:cs="Times New Roman"/>
          <w:sz w:val="24"/>
          <w:szCs w:val="24"/>
        </w:rPr>
        <w:t>4</w:t>
      </w:r>
      <w:r w:rsidRPr="000B2594">
        <w:rPr>
          <w:rFonts w:ascii="Times New Roman" w:hAnsi="Times New Roman" w:cs="Times New Roman"/>
          <w:sz w:val="24"/>
          <w:szCs w:val="24"/>
        </w:rPr>
        <w:t xml:space="preserve">.  Sousa L, Ribeiro AP. Prestar cuidados de enfermagem a pessoas idosas: experiências e impactos.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E75A0B" w:rsidRPr="000B2594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soc.  [Internet]. 2013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[cited 2020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>an 15]</w:t>
      </w:r>
      <w:r w:rsidR="00D11ABD"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22(3): 866-877. </w:t>
      </w:r>
      <w:r w:rsidR="00D11ABD"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Available from:  </w:t>
      </w:r>
      <w:hyperlink r:id="rId29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http://www.scielo.br/pdf/sausoc/v22n3/19.pdf</w:t>
        </w:r>
      </w:hyperlink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469422" w14:textId="6588F20A" w:rsidR="00B079EA" w:rsidRPr="000B2594" w:rsidRDefault="004B374C" w:rsidP="000B25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94">
        <w:rPr>
          <w:rFonts w:ascii="Times New Roman" w:hAnsi="Times New Roman" w:cs="Times New Roman"/>
          <w:sz w:val="24"/>
          <w:szCs w:val="24"/>
        </w:rPr>
        <w:t>2</w:t>
      </w:r>
      <w:r w:rsidR="007C6A8E" w:rsidRPr="000B2594">
        <w:rPr>
          <w:rFonts w:ascii="Times New Roman" w:hAnsi="Times New Roman" w:cs="Times New Roman"/>
          <w:sz w:val="24"/>
          <w:szCs w:val="24"/>
        </w:rPr>
        <w:t>5</w:t>
      </w:r>
      <w:r w:rsidRPr="000B2594">
        <w:rPr>
          <w:rFonts w:ascii="Times New Roman" w:hAnsi="Times New Roman" w:cs="Times New Roman"/>
          <w:sz w:val="24"/>
          <w:szCs w:val="24"/>
        </w:rPr>
        <w:t xml:space="preserve">. Cardoso AC, </w:t>
      </w:r>
      <w:proofErr w:type="spellStart"/>
      <w:r w:rsidRPr="000B2594">
        <w:rPr>
          <w:rFonts w:ascii="Times New Roman" w:hAnsi="Times New Roman" w:cs="Times New Roman"/>
          <w:sz w:val="24"/>
          <w:szCs w:val="24"/>
        </w:rPr>
        <w:t>Noguez</w:t>
      </w:r>
      <w:proofErr w:type="spellEnd"/>
      <w:r w:rsidRPr="000B2594">
        <w:rPr>
          <w:rFonts w:ascii="Times New Roman" w:hAnsi="Times New Roman" w:cs="Times New Roman"/>
          <w:sz w:val="24"/>
          <w:szCs w:val="24"/>
        </w:rPr>
        <w:t xml:space="preserve"> PT, Oliveira SG, Porto AR, Perboni JR, Farias TA. Rede de apoio e sustentação dos cuidadores familiares de pacientes em cuidados paliativos no domicílio.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2594">
        <w:rPr>
          <w:rFonts w:ascii="Times New Roman" w:hAnsi="Times New Roman" w:cs="Times New Roman"/>
          <w:sz w:val="24"/>
          <w:szCs w:val="24"/>
          <w:lang w:val="en-US"/>
        </w:rPr>
        <w:t>Foco</w:t>
      </w:r>
      <w:proofErr w:type="spellEnd"/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. [Internet]. 2019 [cited 2020 </w:t>
      </w:r>
      <w:r w:rsidR="00D52B50" w:rsidRPr="000B25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>an 17]</w:t>
      </w:r>
      <w:r w:rsidRPr="000B25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0B2594">
        <w:rPr>
          <w:rFonts w:ascii="Times New Roman" w:hAnsi="Times New Roman" w:cs="Times New Roman"/>
          <w:sz w:val="24"/>
          <w:szCs w:val="24"/>
          <w:lang w:val="en-US"/>
        </w:rPr>
        <w:t xml:space="preserve"> 10 (3): 34-9. Available from:  </w:t>
      </w:r>
      <w:hyperlink r:id="rId30" w:history="1">
        <w:r w:rsidRPr="000B25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http://revista.cofen.gov.br/index.php/enfermagem/article/view/1792/579</w:t>
        </w:r>
      </w:hyperlink>
    </w:p>
    <w:sectPr w:rsidR="00B079EA" w:rsidRPr="000B2594" w:rsidSect="007A2B75">
      <w:headerReference w:type="default" r:id="rId31"/>
      <w:footerReference w:type="default" r:id="rId32"/>
      <w:pgSz w:w="11906" w:h="16838"/>
      <w:pgMar w:top="1418" w:right="1418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DF1D" w14:textId="77777777" w:rsidR="00033271" w:rsidRDefault="00033271" w:rsidP="007A2B75">
      <w:pPr>
        <w:spacing w:after="0" w:line="240" w:lineRule="auto"/>
      </w:pPr>
      <w:r>
        <w:separator/>
      </w:r>
    </w:p>
  </w:endnote>
  <w:endnote w:type="continuationSeparator" w:id="0">
    <w:p w14:paraId="7C719BE1" w14:textId="77777777" w:rsidR="00033271" w:rsidRDefault="00033271" w:rsidP="007A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Cambri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F4DA" w14:textId="77777777" w:rsidR="0032084E" w:rsidRDefault="0032084E">
    <w:pPr>
      <w:pStyle w:val="Rodap"/>
    </w:pPr>
  </w:p>
  <w:p w14:paraId="5B161793" w14:textId="77777777" w:rsidR="0032084E" w:rsidRDefault="003208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0FDB" w14:textId="77777777" w:rsidR="00033271" w:rsidRDefault="00033271" w:rsidP="007A2B75">
      <w:pPr>
        <w:spacing w:after="0" w:line="240" w:lineRule="auto"/>
      </w:pPr>
      <w:r>
        <w:separator/>
      </w:r>
    </w:p>
  </w:footnote>
  <w:footnote w:type="continuationSeparator" w:id="0">
    <w:p w14:paraId="1333ADCB" w14:textId="77777777" w:rsidR="00033271" w:rsidRDefault="00033271" w:rsidP="007A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02FD" w14:textId="77777777" w:rsidR="0032084E" w:rsidRDefault="0032084E" w:rsidP="007A2B75">
    <w:pPr>
      <w:pStyle w:val="Cabealho"/>
      <w:tabs>
        <w:tab w:val="left" w:pos="7951"/>
      </w:tabs>
    </w:pPr>
    <w:r>
      <w:tab/>
    </w:r>
  </w:p>
  <w:p w14:paraId="78349234" w14:textId="77777777" w:rsidR="0032084E" w:rsidRDefault="0032084E" w:rsidP="007A2B7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2AB"/>
    <w:multiLevelType w:val="hybridMultilevel"/>
    <w:tmpl w:val="9F0E6C3C"/>
    <w:lvl w:ilvl="0" w:tplc="CB10D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68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CC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24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86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6E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41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0BF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63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00AC1"/>
    <w:multiLevelType w:val="hybridMultilevel"/>
    <w:tmpl w:val="72FA564E"/>
    <w:lvl w:ilvl="0" w:tplc="7AF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A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2F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E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E1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C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67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4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E82FEF"/>
    <w:multiLevelType w:val="hybridMultilevel"/>
    <w:tmpl w:val="3B30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C3F"/>
    <w:multiLevelType w:val="hybridMultilevel"/>
    <w:tmpl w:val="1C72C666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C3076D1"/>
    <w:multiLevelType w:val="hybridMultilevel"/>
    <w:tmpl w:val="04E070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195C"/>
    <w:multiLevelType w:val="hybridMultilevel"/>
    <w:tmpl w:val="747C3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72C8"/>
    <w:multiLevelType w:val="multilevel"/>
    <w:tmpl w:val="71C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C3AA8"/>
    <w:multiLevelType w:val="hybridMultilevel"/>
    <w:tmpl w:val="DE0E50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23F7"/>
    <w:multiLevelType w:val="hybridMultilevel"/>
    <w:tmpl w:val="DD326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2F19"/>
    <w:multiLevelType w:val="hybridMultilevel"/>
    <w:tmpl w:val="15B04C8E"/>
    <w:lvl w:ilvl="0" w:tplc="63368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E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645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CB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A3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243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89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8B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084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EC6FCC"/>
    <w:multiLevelType w:val="hybridMultilevel"/>
    <w:tmpl w:val="78C820DA"/>
    <w:lvl w:ilvl="0" w:tplc="91C25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0F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C3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2A9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C6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A6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29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695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6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0611B2"/>
    <w:multiLevelType w:val="hybridMultilevel"/>
    <w:tmpl w:val="295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328CA"/>
    <w:multiLevelType w:val="hybridMultilevel"/>
    <w:tmpl w:val="EC064D80"/>
    <w:lvl w:ilvl="0" w:tplc="7D883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C3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00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6E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0D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4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A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0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C6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75"/>
    <w:rsid w:val="00016718"/>
    <w:rsid w:val="00033271"/>
    <w:rsid w:val="00051473"/>
    <w:rsid w:val="00071009"/>
    <w:rsid w:val="000B2594"/>
    <w:rsid w:val="000C12CC"/>
    <w:rsid w:val="000E56B7"/>
    <w:rsid w:val="00101980"/>
    <w:rsid w:val="00121FD8"/>
    <w:rsid w:val="001761B6"/>
    <w:rsid w:val="001A2353"/>
    <w:rsid w:val="001E5596"/>
    <w:rsid w:val="001F2808"/>
    <w:rsid w:val="002C31AC"/>
    <w:rsid w:val="002D6E1B"/>
    <w:rsid w:val="002F5617"/>
    <w:rsid w:val="0032084E"/>
    <w:rsid w:val="004862DA"/>
    <w:rsid w:val="00497CC1"/>
    <w:rsid w:val="004B0029"/>
    <w:rsid w:val="004B374C"/>
    <w:rsid w:val="004C6093"/>
    <w:rsid w:val="004F5049"/>
    <w:rsid w:val="005374F7"/>
    <w:rsid w:val="00546F41"/>
    <w:rsid w:val="00551621"/>
    <w:rsid w:val="0059208E"/>
    <w:rsid w:val="005D014E"/>
    <w:rsid w:val="005D63E2"/>
    <w:rsid w:val="005E3D94"/>
    <w:rsid w:val="006359AB"/>
    <w:rsid w:val="006715A3"/>
    <w:rsid w:val="0069477A"/>
    <w:rsid w:val="006C7152"/>
    <w:rsid w:val="007124D1"/>
    <w:rsid w:val="007621CA"/>
    <w:rsid w:val="007A2B75"/>
    <w:rsid w:val="007B0B95"/>
    <w:rsid w:val="007B1C6E"/>
    <w:rsid w:val="007C6A8E"/>
    <w:rsid w:val="007D6097"/>
    <w:rsid w:val="007E29E7"/>
    <w:rsid w:val="008215DA"/>
    <w:rsid w:val="008628E2"/>
    <w:rsid w:val="008C668D"/>
    <w:rsid w:val="008D1000"/>
    <w:rsid w:val="008E1D8B"/>
    <w:rsid w:val="00902BCA"/>
    <w:rsid w:val="00927874"/>
    <w:rsid w:val="00971396"/>
    <w:rsid w:val="00976038"/>
    <w:rsid w:val="009A703D"/>
    <w:rsid w:val="009C32FE"/>
    <w:rsid w:val="00AE4205"/>
    <w:rsid w:val="00B079EA"/>
    <w:rsid w:val="00B17C24"/>
    <w:rsid w:val="00B202DA"/>
    <w:rsid w:val="00B35685"/>
    <w:rsid w:val="00B42A71"/>
    <w:rsid w:val="00CA2AE3"/>
    <w:rsid w:val="00CC2549"/>
    <w:rsid w:val="00D11ABD"/>
    <w:rsid w:val="00D26139"/>
    <w:rsid w:val="00D52B50"/>
    <w:rsid w:val="00D52F5F"/>
    <w:rsid w:val="00D721EF"/>
    <w:rsid w:val="00D90E43"/>
    <w:rsid w:val="00DB278E"/>
    <w:rsid w:val="00DC3F91"/>
    <w:rsid w:val="00DE0196"/>
    <w:rsid w:val="00E67809"/>
    <w:rsid w:val="00E75A0B"/>
    <w:rsid w:val="00E85A14"/>
    <w:rsid w:val="00EA41F4"/>
    <w:rsid w:val="00F512A1"/>
    <w:rsid w:val="00FA5CAB"/>
    <w:rsid w:val="00FC7C88"/>
    <w:rsid w:val="00FD79B7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7624"/>
  <w15:chartTrackingRefBased/>
  <w15:docId w15:val="{C11EB852-7689-4C94-A653-0CFA8C93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7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A2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2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B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A2B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A2B7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A2B75"/>
    <w:pPr>
      <w:tabs>
        <w:tab w:val="right" w:leader="dot" w:pos="9061"/>
      </w:tabs>
      <w:spacing w:after="100" w:line="360" w:lineRule="auto"/>
    </w:pPr>
    <w:rPr>
      <w:rFonts w:ascii="Times New Roman" w:eastAsiaTheme="minorEastAsia" w:hAnsi="Times New Roman" w:cs="Times New Roman"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A2B75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A2B75"/>
    <w:pPr>
      <w:spacing w:after="100"/>
      <w:ind w:left="440"/>
    </w:pPr>
    <w:rPr>
      <w:rFonts w:eastAsiaTheme="minorEastAsia"/>
      <w:lang w:eastAsia="pt-BR"/>
    </w:rPr>
  </w:style>
  <w:style w:type="paragraph" w:customStyle="1" w:styleId="Normal1">
    <w:name w:val="Normal1"/>
    <w:rsid w:val="007A2B75"/>
    <w:pPr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B7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2B7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7A2B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A2B75"/>
  </w:style>
  <w:style w:type="paragraph" w:styleId="PargrafodaLista">
    <w:name w:val="List Paragraph"/>
    <w:basedOn w:val="Normal"/>
    <w:uiPriority w:val="34"/>
    <w:qFormat/>
    <w:rsid w:val="007A2B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B75"/>
  </w:style>
  <w:style w:type="paragraph" w:styleId="Rodap">
    <w:name w:val="footer"/>
    <w:basedOn w:val="Normal"/>
    <w:link w:val="RodapChar"/>
    <w:uiPriority w:val="99"/>
    <w:unhideWhenUsed/>
    <w:rsid w:val="007A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B75"/>
  </w:style>
  <w:style w:type="paragraph" w:styleId="CabealhodoSumrio">
    <w:name w:val="TOC Heading"/>
    <w:basedOn w:val="Ttulo1"/>
    <w:next w:val="Normal"/>
    <w:uiPriority w:val="39"/>
    <w:unhideWhenUsed/>
    <w:qFormat/>
    <w:rsid w:val="007A2B75"/>
    <w:pPr>
      <w:outlineLvl w:val="9"/>
    </w:pPr>
    <w:rPr>
      <w:lang w:eastAsia="pt-BR"/>
    </w:rPr>
  </w:style>
  <w:style w:type="paragraph" w:customStyle="1" w:styleId="categoria">
    <w:name w:val="categoria"/>
    <w:basedOn w:val="Normal"/>
    <w:rsid w:val="007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rsid w:val="007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rans-title">
    <w:name w:val="trans-title"/>
    <w:basedOn w:val="Normal"/>
    <w:rsid w:val="007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7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7A2B75"/>
  </w:style>
  <w:style w:type="paragraph" w:styleId="Pr-formataoHTML">
    <w:name w:val="HTML Preformatted"/>
    <w:basedOn w:val="Normal"/>
    <w:link w:val="Pr-formataoHTMLChar"/>
    <w:uiPriority w:val="99"/>
    <w:unhideWhenUsed/>
    <w:rsid w:val="007A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2B7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A2B75"/>
    <w:rPr>
      <w:i/>
      <w:iCs/>
    </w:rPr>
  </w:style>
  <w:style w:type="character" w:customStyle="1" w:styleId="cit">
    <w:name w:val="cit"/>
    <w:basedOn w:val="Fontepargpadro"/>
    <w:rsid w:val="007A2B75"/>
  </w:style>
  <w:style w:type="paragraph" w:styleId="Legenda">
    <w:name w:val="caption"/>
    <w:basedOn w:val="Normal"/>
    <w:next w:val="Normal"/>
    <w:uiPriority w:val="35"/>
    <w:unhideWhenUsed/>
    <w:qFormat/>
    <w:rsid w:val="007A2B75"/>
    <w:pPr>
      <w:spacing w:line="240" w:lineRule="auto"/>
    </w:pPr>
    <w:rPr>
      <w:rFonts w:eastAsiaTheme="minorEastAsia"/>
      <w:b/>
      <w:bCs/>
      <w:color w:val="4472C4" w:themeColor="accent1"/>
      <w:sz w:val="18"/>
      <w:szCs w:val="18"/>
      <w:lang w:eastAsia="pt-BR"/>
    </w:rPr>
  </w:style>
  <w:style w:type="paragraph" w:styleId="SemEspaamento">
    <w:name w:val="No Spacing"/>
    <w:uiPriority w:val="1"/>
    <w:qFormat/>
    <w:rsid w:val="007A2B75"/>
    <w:pPr>
      <w:spacing w:after="0" w:line="240" w:lineRule="auto"/>
    </w:pPr>
  </w:style>
  <w:style w:type="paragraph" w:customStyle="1" w:styleId="Default">
    <w:name w:val="Default"/>
    <w:rsid w:val="007A2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A2B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7A2B75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A2B75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A2B75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A2B75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7A2B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7A2B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B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B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B7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2B7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A2B7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2B75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rsid w:val="007A2B75"/>
    <w:pPr>
      <w:widowControl w:val="0"/>
      <w:suppressAutoHyphens/>
      <w:spacing w:after="140" w:line="288" w:lineRule="auto"/>
    </w:pPr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A2B75"/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customStyle="1" w:styleId="LinkdaInternet">
    <w:name w:val="Link da Internet"/>
    <w:uiPriority w:val="99"/>
    <w:unhideWhenUsed/>
    <w:rsid w:val="007A2B75"/>
    <w:rPr>
      <w:color w:val="0563C1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2B7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2B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2B75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7A2B75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02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p.br/presencial/comunicacao/publicacoes/ics/edicoes/2014/01_janmar/V32_n1_2014_p94a101.pdf" TargetMode="External"/><Relationship Id="rId18" Type="http://schemas.openxmlformats.org/officeDocument/2006/relationships/hyperlink" Target="https://www.seer.ufrgs.br/RevEnvelhecer/article/view/61187/52447" TargetMode="External"/><Relationship Id="rId26" Type="http://schemas.openxmlformats.org/officeDocument/2006/relationships/hyperlink" Target="https://doi.org/10.1590/S0104-4230200800060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90/0034-7167-2017-01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3-sa-east-1.amazonaws.com/publisher.gn1.com.br/ggaging.com/pdf/v11n2a08.pdf" TargetMode="External"/><Relationship Id="rId12" Type="http://schemas.openxmlformats.org/officeDocument/2006/relationships/hyperlink" Target="http://www.seer.ufsj.edu.br/index.php/recom/article/view/1129" TargetMode="External"/><Relationship Id="rId17" Type="http://schemas.openxmlformats.org/officeDocument/2006/relationships/hyperlink" Target="http://repositorio.ipea.gov.br/bitstream/11058/2171/1/TD_1890.pdf" TargetMode="External"/><Relationship Id="rId25" Type="http://schemas.openxmlformats.org/officeDocument/2006/relationships/hyperlink" Target="https://pdfs.semanticscholar.org/9356/5aeef53cd258572e33f68a9958c5cea4bc65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020748908002526" TargetMode="External"/><Relationship Id="rId20" Type="http://schemas.openxmlformats.org/officeDocument/2006/relationships/hyperlink" Target="http://www.scielo.br/scielo.php?pid=S003489102013000300506&amp;script=sci_abstract&amp;tlng=pt" TargetMode="External"/><Relationship Id="rId29" Type="http://schemas.openxmlformats.org/officeDocument/2006/relationships/hyperlink" Target="http://www.scielo.br/pdf/sausoc/v22n3/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me.org.br/artigo/detalhes/916" TargetMode="External"/><Relationship Id="rId24" Type="http://schemas.openxmlformats.org/officeDocument/2006/relationships/hyperlink" Target="http://repositorio.ufc.br/bitstream/riufc/40905/1/2018_art_slfsantos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eer.ufrgs.br/RevEnvelhecer/article/view/43699/48381" TargetMode="External"/><Relationship Id="rId23" Type="http://schemas.openxmlformats.org/officeDocument/2006/relationships/hyperlink" Target="http://www.scielo.br/pdf/rbgg/v19n1/pt_1809-9823-rbgg-19-01-00045.pdf" TargetMode="External"/><Relationship Id="rId28" Type="http://schemas.openxmlformats.org/officeDocument/2006/relationships/hyperlink" Target="https://pdfs.semanticscholar.org/d28f/c5b770e3f99d2a6eee70d7f805d04e06592e.pdf" TargetMode="External"/><Relationship Id="rId10" Type="http://schemas.openxmlformats.org/officeDocument/2006/relationships/hyperlink" Target="https://revistas.ufpr.br/cogitare/article/view/49660" TargetMode="External"/><Relationship Id="rId19" Type="http://schemas.openxmlformats.org/officeDocument/2006/relationships/hyperlink" Target="https://onlinelibrary.wiley.com/doi/abs/10.1111/ger.1216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vsms.saude.gov.br/bvs/publicacoes/manual_monitoramento_avaliacao_programa.pdf" TargetMode="External"/><Relationship Id="rId14" Type="http://schemas.openxmlformats.org/officeDocument/2006/relationships/hyperlink" Target="https://conselho.saude.gov.br/resolucoes/2012/Reso466.pdf" TargetMode="External"/><Relationship Id="rId22" Type="http://schemas.openxmlformats.org/officeDocument/2006/relationships/hyperlink" Target="https://pesquisa.bvsalud.org/portal/resource/pt/biblio-859631" TargetMode="External"/><Relationship Id="rId27" Type="http://schemas.openxmlformats.org/officeDocument/2006/relationships/hyperlink" Target="http://revista.cofen.gov.br/index.php/enfermagem/article/view/1905/572" TargetMode="External"/><Relationship Id="rId30" Type="http://schemas.openxmlformats.org/officeDocument/2006/relationships/hyperlink" Target="http://revista.cofen.gov.br/index.php/enfermagem/article/view/1792/579" TargetMode="External"/><Relationship Id="rId8" Type="http://schemas.openxmlformats.org/officeDocument/2006/relationships/hyperlink" Target="https://periodicos.unichristus.edu.br/jhbs/article/view/14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5076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vitor</cp:lastModifiedBy>
  <cp:revision>2</cp:revision>
  <dcterms:created xsi:type="dcterms:W3CDTF">2020-09-02T19:24:00Z</dcterms:created>
  <dcterms:modified xsi:type="dcterms:W3CDTF">2020-09-02T19:24:00Z</dcterms:modified>
</cp:coreProperties>
</file>